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job of smith to senior clerk</w:t>
      </w:r>
    </w:p>
    <w:p>
      <w:pPr>
        <w:rPr>
          <w:rFonts w:hint="default"/>
          <w:lang w:val="en-IN"/>
        </w:rPr>
      </w:pPr>
      <w:r>
        <w:drawing>
          <wp:inline distT="114300" distB="114300" distL="114300" distR="114300">
            <wp:extent cx="5943600" cy="3657600"/>
            <wp:effectExtent l="0" t="0" r="0" b="0"/>
            <wp:docPr id="209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AE27F5E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3203243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D03762C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DEC5A6D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4" Type="http://schemas.openxmlformats.org/officeDocument/2006/relationships/fontTable" Target="fontTable.xml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2024-03-03T17:11:53Z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DF98CBE2FE634CC09B0073B6F4414944_11</vt:lpwstr>
  </property>
</Properties>
</file>