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Q]Find all employees with salary is grater than both miller's salary and clarks's salary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all employees whose sal is grater than average salary of its own department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avg(sal) from emp m where e.deptno=m.deptno);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804035"/>
            <wp:effectExtent l="0" t="0" r="3175" b="952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Q]Find all employees with salary grater than minimum salary of all emploees working under same manager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min(sal) from emp m where e.mgr=m.mgr);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718310"/>
            <wp:effectExtent l="0" t="0" r="2540" b="381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Q]</w:t>
      </w:r>
      <w:bookmarkStart w:id="0" w:name="_GoBack"/>
      <w:r>
        <w:rPr>
          <w:rFonts w:hint="default"/>
        </w:rPr>
        <w:t>Find all department in which some employees are there</w:t>
      </w:r>
      <w:bookmarkEnd w:id="0"/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dept d where exists</w:t>
      </w:r>
    </w:p>
    <w:p>
      <w:pPr>
        <w:rPr>
          <w:rFonts w:hint="default"/>
        </w:rPr>
      </w:pPr>
      <w:r>
        <w:rPr>
          <w:rFonts w:hint="default"/>
        </w:rPr>
        <w:t>(select * from emp e where e.deptno=d.deptno);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698625"/>
            <wp:effectExtent l="0" t="0" r="635" b="825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4D2BF6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784270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B1A1807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5C4900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4A2745C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6C3476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6" Type="http://schemas.openxmlformats.org/officeDocument/2006/relationships/fontTable" Target="fontTable.xml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2024-04-16T10:14:52Z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