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69395" w14:textId="42FF7DC1" w:rsidR="001451B9" w:rsidRPr="00E02522" w:rsidRDefault="00071ED8">
      <w:pPr>
        <w:pStyle w:val="Title"/>
        <w:pBdr>
          <w:top w:val="nil"/>
          <w:left w:val="nil"/>
          <w:bottom w:val="nil"/>
          <w:right w:val="nil"/>
          <w:between w:val="nil"/>
        </w:pBdr>
        <w:rPr>
          <w:rFonts w:asciiTheme="majorHAnsi" w:hAnsiTheme="majorHAnsi" w:cstheme="majorHAnsi"/>
          <w:b w:val="0"/>
          <w:bCs/>
        </w:rPr>
      </w:pPr>
      <w:r>
        <w:rPr>
          <w:rFonts w:asciiTheme="majorHAnsi" w:hAnsiTheme="majorHAnsi" w:cstheme="majorHAnsi"/>
          <w:b w:val="0"/>
        </w:rPr>
        <w:t>Change Leadership</w:t>
      </w:r>
    </w:p>
    <w:p w14:paraId="75669396" w14:textId="77777777" w:rsidR="001451B9" w:rsidRPr="00C86863" w:rsidRDefault="001451B9">
      <w:pPr>
        <w:pStyle w:val="Subtitle"/>
        <w:pBdr>
          <w:top w:val="nil"/>
          <w:left w:val="nil"/>
          <w:bottom w:val="nil"/>
          <w:right w:val="nil"/>
          <w:between w:val="nil"/>
        </w:pBdr>
        <w:rPr>
          <w:rFonts w:asciiTheme="majorHAnsi" w:hAnsiTheme="majorHAnsi" w:cstheme="majorHAnsi"/>
          <w:bCs/>
        </w:rPr>
      </w:pPr>
      <w:bookmarkStart w:id="0" w:name="_30j0zll" w:colFirst="0" w:colLast="0"/>
      <w:bookmarkEnd w:id="0"/>
    </w:p>
    <w:p w14:paraId="75669398" w14:textId="4982D2A8" w:rsidR="001451B9" w:rsidRPr="00C86863" w:rsidRDefault="00B13298">
      <w:pPr>
        <w:pStyle w:val="Subtitle"/>
        <w:pBdr>
          <w:top w:val="nil"/>
          <w:left w:val="nil"/>
          <w:bottom w:val="nil"/>
          <w:right w:val="nil"/>
          <w:between w:val="nil"/>
        </w:pBdr>
        <w:rPr>
          <w:rFonts w:asciiTheme="majorHAnsi" w:hAnsiTheme="majorHAnsi" w:cstheme="majorHAnsi"/>
          <w:bCs/>
        </w:rPr>
      </w:pPr>
      <w:bookmarkStart w:id="1" w:name="_1fob9te" w:colFirst="0" w:colLast="0"/>
      <w:bookmarkStart w:id="2" w:name="_9bqut9jji669" w:colFirst="0" w:colLast="0"/>
      <w:bookmarkEnd w:id="1"/>
      <w:bookmarkEnd w:id="2"/>
      <w:r w:rsidRPr="00C86863">
        <w:rPr>
          <w:rFonts w:asciiTheme="majorHAnsi" w:hAnsiTheme="majorHAnsi" w:cstheme="majorHAnsi"/>
          <w:bCs/>
        </w:rPr>
        <w:t>Pieter de Swart</w:t>
      </w:r>
    </w:p>
    <w:p w14:paraId="75669399" w14:textId="2FFB9115" w:rsidR="001451B9" w:rsidRPr="00C86863" w:rsidRDefault="00C64686">
      <w:pPr>
        <w:pStyle w:val="Subtitle"/>
        <w:pBdr>
          <w:top w:val="nil"/>
          <w:left w:val="nil"/>
          <w:bottom w:val="nil"/>
          <w:right w:val="nil"/>
          <w:between w:val="nil"/>
        </w:pBdr>
        <w:rPr>
          <w:rFonts w:asciiTheme="majorHAnsi" w:hAnsiTheme="majorHAnsi" w:cstheme="majorHAnsi"/>
          <w:bCs/>
        </w:rPr>
      </w:pPr>
      <w:bookmarkStart w:id="3" w:name="_3znysh7" w:colFirst="0" w:colLast="0"/>
      <w:bookmarkEnd w:id="3"/>
      <w:r w:rsidRPr="00C86863">
        <w:rPr>
          <w:rFonts w:asciiTheme="majorHAnsi" w:hAnsiTheme="majorHAnsi" w:cstheme="majorHAnsi"/>
          <w:bCs/>
        </w:rPr>
        <w:t>University of Charleston</w:t>
      </w:r>
      <w:r w:rsidR="00C57FD4" w:rsidRPr="00C86863">
        <w:rPr>
          <w:rFonts w:asciiTheme="majorHAnsi" w:hAnsiTheme="majorHAnsi" w:cstheme="majorHAnsi"/>
          <w:bCs/>
        </w:rPr>
        <w:t>,</w:t>
      </w:r>
      <w:r w:rsidRPr="00C86863">
        <w:rPr>
          <w:rFonts w:asciiTheme="majorHAnsi" w:hAnsiTheme="majorHAnsi" w:cstheme="majorHAnsi"/>
          <w:bCs/>
        </w:rPr>
        <w:t xml:space="preserve"> West Virginia</w:t>
      </w:r>
    </w:p>
    <w:p w14:paraId="7566939A" w14:textId="76469032" w:rsidR="001451B9" w:rsidRPr="00C86863" w:rsidRDefault="00FD2AB7">
      <w:pPr>
        <w:pStyle w:val="Subtitle"/>
        <w:rPr>
          <w:rFonts w:asciiTheme="majorHAnsi" w:hAnsiTheme="majorHAnsi" w:cstheme="majorHAnsi"/>
          <w:bCs/>
          <w:i/>
        </w:rPr>
      </w:pPr>
      <w:bookmarkStart w:id="4" w:name="_2et92p0" w:colFirst="0" w:colLast="0"/>
      <w:bookmarkEnd w:id="4"/>
      <w:r>
        <w:rPr>
          <w:rFonts w:asciiTheme="majorHAnsi" w:hAnsiTheme="majorHAnsi" w:cstheme="majorHAnsi"/>
          <w:bCs/>
        </w:rPr>
        <w:t>ORGL-406-05N.2024SU</w:t>
      </w:r>
    </w:p>
    <w:p w14:paraId="7566939B" w14:textId="3F5154F0" w:rsidR="001451B9" w:rsidRPr="00C86863" w:rsidRDefault="00C64686">
      <w:pPr>
        <w:pStyle w:val="Subtitle"/>
        <w:rPr>
          <w:rFonts w:asciiTheme="majorHAnsi" w:hAnsiTheme="majorHAnsi" w:cstheme="majorHAnsi"/>
          <w:bCs/>
          <w:i/>
        </w:rPr>
      </w:pPr>
      <w:bookmarkStart w:id="5" w:name="_tyjcwt" w:colFirst="0" w:colLast="0"/>
      <w:bookmarkEnd w:id="5"/>
      <w:r w:rsidRPr="00C86863">
        <w:rPr>
          <w:rFonts w:asciiTheme="majorHAnsi" w:hAnsiTheme="majorHAnsi" w:cstheme="majorHAnsi"/>
          <w:bCs/>
        </w:rPr>
        <w:t xml:space="preserve">Dr. </w:t>
      </w:r>
      <w:r w:rsidR="00FD2AB7">
        <w:rPr>
          <w:rFonts w:asciiTheme="majorHAnsi" w:hAnsiTheme="majorHAnsi" w:cstheme="majorHAnsi"/>
          <w:bCs/>
        </w:rPr>
        <w:t>Laura McIntyre</w:t>
      </w:r>
    </w:p>
    <w:p w14:paraId="7566939C" w14:textId="1C191DA0" w:rsidR="001451B9" w:rsidRPr="00C86863" w:rsidRDefault="00C64686">
      <w:pPr>
        <w:pStyle w:val="Subtitle"/>
        <w:rPr>
          <w:rFonts w:asciiTheme="majorHAnsi" w:hAnsiTheme="majorHAnsi" w:cstheme="majorHAnsi"/>
          <w:bCs/>
          <w:i/>
        </w:rPr>
      </w:pPr>
      <w:bookmarkStart w:id="6" w:name="_3dy6vkm" w:colFirst="0" w:colLast="0"/>
      <w:bookmarkEnd w:id="6"/>
      <w:r w:rsidRPr="00C86863">
        <w:rPr>
          <w:rFonts w:asciiTheme="majorHAnsi" w:hAnsiTheme="majorHAnsi" w:cstheme="majorHAnsi"/>
          <w:bCs/>
        </w:rPr>
        <w:t xml:space="preserve"> </w:t>
      </w:r>
      <w:r w:rsidR="00FD2AB7">
        <w:rPr>
          <w:rFonts w:asciiTheme="majorHAnsi" w:hAnsiTheme="majorHAnsi" w:cstheme="majorHAnsi"/>
          <w:bCs/>
        </w:rPr>
        <w:t>23 June</w:t>
      </w:r>
      <w:r w:rsidRPr="00C86863">
        <w:rPr>
          <w:rFonts w:asciiTheme="majorHAnsi" w:hAnsiTheme="majorHAnsi" w:cstheme="majorHAnsi"/>
          <w:bCs/>
        </w:rPr>
        <w:t xml:space="preserve"> 202</w:t>
      </w:r>
      <w:r w:rsidR="00B13298" w:rsidRPr="00C86863">
        <w:rPr>
          <w:rFonts w:asciiTheme="majorHAnsi" w:hAnsiTheme="majorHAnsi" w:cstheme="majorHAnsi"/>
          <w:bCs/>
        </w:rPr>
        <w:t>4</w:t>
      </w:r>
    </w:p>
    <w:p w14:paraId="7566939D" w14:textId="77777777" w:rsidR="001451B9" w:rsidRPr="00C86863" w:rsidRDefault="001451B9">
      <w:pPr>
        <w:pBdr>
          <w:top w:val="nil"/>
          <w:left w:val="nil"/>
          <w:bottom w:val="nil"/>
          <w:right w:val="nil"/>
          <w:between w:val="nil"/>
        </w:pBdr>
        <w:ind w:firstLine="720"/>
        <w:rPr>
          <w:rFonts w:asciiTheme="majorHAnsi" w:hAnsiTheme="majorHAnsi" w:cstheme="majorHAnsi"/>
          <w:bCs/>
        </w:rPr>
      </w:pPr>
    </w:p>
    <w:p w14:paraId="7566939E" w14:textId="77777777" w:rsidR="001451B9" w:rsidRPr="00C86863" w:rsidRDefault="00C64686">
      <w:pPr>
        <w:rPr>
          <w:rFonts w:asciiTheme="majorHAnsi" w:hAnsiTheme="majorHAnsi" w:cstheme="majorHAnsi"/>
          <w:bCs/>
        </w:rPr>
      </w:pPr>
      <w:r w:rsidRPr="00C86863">
        <w:rPr>
          <w:rFonts w:asciiTheme="majorHAnsi" w:hAnsiTheme="majorHAnsi" w:cstheme="majorHAnsi"/>
          <w:bCs/>
        </w:rPr>
        <w:br w:type="page"/>
      </w:r>
    </w:p>
    <w:p w14:paraId="17AD23F9" w14:textId="048FDCBB" w:rsidR="00CC0197" w:rsidRDefault="00CC0197" w:rsidP="00C35795">
      <w:pPr>
        <w:pBdr>
          <w:top w:val="nil"/>
          <w:left w:val="nil"/>
          <w:bottom w:val="nil"/>
          <w:right w:val="nil"/>
          <w:between w:val="nil"/>
        </w:pBdr>
        <w:rPr>
          <w:rFonts w:asciiTheme="majorHAnsi" w:hAnsiTheme="majorHAnsi" w:cstheme="majorHAnsi"/>
          <w:b/>
          <w:u w:val="single"/>
        </w:rPr>
      </w:pPr>
      <w:r w:rsidRPr="00CC0197">
        <w:rPr>
          <w:rFonts w:asciiTheme="majorHAnsi" w:hAnsiTheme="majorHAnsi" w:cstheme="majorHAnsi"/>
          <w:b/>
          <w:u w:val="single"/>
        </w:rPr>
        <w:lastRenderedPageBreak/>
        <w:t>Part 1: Change Leadership Plan Using the Change Agent Compass</w:t>
      </w:r>
    </w:p>
    <w:p w14:paraId="57EB18C7" w14:textId="77777777" w:rsidR="00C35795" w:rsidRPr="00CC0197" w:rsidRDefault="00C35795" w:rsidP="00C35795">
      <w:pPr>
        <w:pBdr>
          <w:top w:val="nil"/>
          <w:left w:val="nil"/>
          <w:bottom w:val="nil"/>
          <w:right w:val="nil"/>
          <w:between w:val="nil"/>
        </w:pBdr>
        <w:rPr>
          <w:rFonts w:asciiTheme="majorHAnsi" w:hAnsiTheme="majorHAnsi" w:cstheme="majorHAnsi"/>
          <w:b/>
          <w:u w:val="single"/>
        </w:rPr>
      </w:pPr>
    </w:p>
    <w:p w14:paraId="2ACE46D8" w14:textId="435F36A4" w:rsidR="001D5FCE" w:rsidRPr="001D5FCE" w:rsidRDefault="00B76D52" w:rsidP="00B76D52">
      <w:pPr>
        <w:pBdr>
          <w:top w:val="nil"/>
          <w:left w:val="nil"/>
          <w:bottom w:val="nil"/>
          <w:right w:val="nil"/>
          <w:between w:val="nil"/>
        </w:pBdr>
        <w:ind w:firstLine="720"/>
        <w:rPr>
          <w:rFonts w:asciiTheme="majorHAnsi" w:hAnsiTheme="majorHAnsi" w:cstheme="majorHAnsi"/>
          <w:bCs/>
        </w:rPr>
      </w:pPr>
      <w:r w:rsidRPr="00B76D52">
        <w:rPr>
          <w:rFonts w:asciiTheme="majorHAnsi" w:hAnsiTheme="majorHAnsi" w:cstheme="majorHAnsi"/>
          <w:bCs/>
        </w:rPr>
        <w:t xml:space="preserve">In today's rapidly evolving business landscape, organizations must continuously adapt to maintain their competitive edge and drive operational excellence. One critical area of focus is the enhancement of data analytics capabilities, enabling more informed decision-making and strategic planning. This change leadership plan proposes the implementation of a comprehensive training program aimed at equipping employees with advanced data analytics skills. Utilizing the Change Agent Compass model from David W. Jamieson's "Consultation for Organizational Change Revisited," this plan outlines a structured approach to navigating the complexities of organizational transformation. By engaging key stakeholders, respecting individual differences, and maintaining a strategic focus, the initiative seeks to foster a culture of continuous learning and innovation. The ultimate goal is to empower employees, improve organizational performance, and ensure sustainable growth. </w:t>
      </w:r>
      <w:r w:rsidR="001D5FCE" w:rsidRPr="001D5FCE">
        <w:rPr>
          <w:rFonts w:asciiTheme="majorHAnsi" w:hAnsiTheme="majorHAnsi" w:cstheme="majorHAnsi"/>
          <w:bCs/>
        </w:rPr>
        <w:t xml:space="preserve">To drive organizational transformation, I propose implementing a new training program focused on advanced data analytics tools within my organization. This change initiative aligns with the strategic goal of leveraging data-driven decision-making to enhance operational efficiency and competitive advantage. The primary stakeholders include the executive leadership team, department managers, IT personnel, and the employees who will participate in the training. The key client for this initiative is the Chief Data Officer (CDO), who oversees the organization's data strategy and analytics capabilities. </w:t>
      </w:r>
      <w:r w:rsidR="00ED7DD4" w:rsidRPr="00ED7DD4">
        <w:rPr>
          <w:rFonts w:asciiTheme="majorHAnsi" w:hAnsiTheme="majorHAnsi" w:cstheme="majorHAnsi"/>
          <w:bCs/>
        </w:rPr>
        <w:t xml:space="preserve">If you are to develop a management development strategy that people buy into, they need to understand where they are aiming to get to – this is the purpose of the vision (Ryan, 2008). </w:t>
      </w:r>
      <w:r w:rsidR="001D5FCE" w:rsidRPr="001D5FCE">
        <w:rPr>
          <w:rFonts w:asciiTheme="majorHAnsi" w:hAnsiTheme="majorHAnsi" w:cstheme="majorHAnsi"/>
          <w:bCs/>
        </w:rPr>
        <w:t xml:space="preserve">By focusing on advanced data analytics, we aim to empower </w:t>
      </w:r>
      <w:r w:rsidR="001D5FCE" w:rsidRPr="001D5FCE">
        <w:rPr>
          <w:rFonts w:asciiTheme="majorHAnsi" w:hAnsiTheme="majorHAnsi" w:cstheme="majorHAnsi"/>
          <w:bCs/>
        </w:rPr>
        <w:lastRenderedPageBreak/>
        <w:t>employees with the skills to extract meaningful insights from data, thereby improving decision-making processes across all levels of the organization.</w:t>
      </w:r>
    </w:p>
    <w:p w14:paraId="3E6526FF" w14:textId="0C47DB06" w:rsidR="001D5FCE" w:rsidRPr="001D5FCE" w:rsidRDefault="001D5FCE" w:rsidP="006150D5">
      <w:pPr>
        <w:pBdr>
          <w:top w:val="nil"/>
          <w:left w:val="nil"/>
          <w:bottom w:val="nil"/>
          <w:right w:val="nil"/>
          <w:between w:val="nil"/>
        </w:pBdr>
        <w:ind w:firstLine="720"/>
        <w:rPr>
          <w:rFonts w:asciiTheme="majorHAnsi" w:hAnsiTheme="majorHAnsi" w:cstheme="majorHAnsi"/>
          <w:bCs/>
        </w:rPr>
      </w:pPr>
      <w:r w:rsidRPr="001D5FCE">
        <w:rPr>
          <w:rFonts w:asciiTheme="majorHAnsi" w:hAnsiTheme="majorHAnsi" w:cstheme="majorHAnsi"/>
          <w:bCs/>
        </w:rPr>
        <w:t xml:space="preserve">The Change Agent Compass, as outlined by </w:t>
      </w:r>
      <w:proofErr w:type="spellStart"/>
      <w:r w:rsidRPr="001D5FCE">
        <w:rPr>
          <w:rFonts w:asciiTheme="majorHAnsi" w:hAnsiTheme="majorHAnsi" w:cstheme="majorHAnsi"/>
          <w:bCs/>
        </w:rPr>
        <w:t>Hacobian</w:t>
      </w:r>
      <w:proofErr w:type="spellEnd"/>
      <w:r w:rsidRPr="001D5FCE">
        <w:rPr>
          <w:rFonts w:asciiTheme="majorHAnsi" w:hAnsiTheme="majorHAnsi" w:cstheme="majorHAnsi"/>
          <w:bCs/>
        </w:rPr>
        <w:t xml:space="preserve">, will guide this transformation process. The first dimension, Use of Self, emphasizes authenticity and intentionality in interactions with stakeholders. As the change agent, I will foster </w:t>
      </w:r>
      <w:r w:rsidR="00D25BAF" w:rsidRPr="001D5FCE">
        <w:rPr>
          <w:rFonts w:asciiTheme="majorHAnsi" w:hAnsiTheme="majorHAnsi" w:cstheme="majorHAnsi"/>
          <w:bCs/>
        </w:rPr>
        <w:t>a positive</w:t>
      </w:r>
      <w:r w:rsidRPr="001D5FCE">
        <w:rPr>
          <w:rFonts w:asciiTheme="majorHAnsi" w:hAnsiTheme="majorHAnsi" w:cstheme="majorHAnsi"/>
          <w:bCs/>
        </w:rPr>
        <w:t xml:space="preserve"> presence by being transparent and responsive, ensuring stakeholders understand the training's value and relevance. This involves consistently demonstrating commitment to the initiative and actively listening to stakeholders' concerns and suggestions. Planning the Change involves engaging stakeholders from the outset to co-create a vision for the desired future state. This includes conducting surveys and focus groups to gather input on training needs and preferred learning modalities. By adopting an Appreciative Inquiry approach, we can explore possibilities and define a realistic implementation plan that resonates with the organization’s culture and objectives. This collaborative approach not only builds buy-in but also ensures that the training program is tailored to meet the specific needs of different departments and roles within the organization.</w:t>
      </w:r>
      <w:r w:rsidR="006150D5">
        <w:rPr>
          <w:rFonts w:asciiTheme="majorHAnsi" w:hAnsiTheme="majorHAnsi" w:cstheme="majorHAnsi"/>
          <w:bCs/>
        </w:rPr>
        <w:t xml:space="preserve"> </w:t>
      </w:r>
      <w:r w:rsidRPr="001D5FCE">
        <w:rPr>
          <w:rFonts w:asciiTheme="majorHAnsi" w:hAnsiTheme="majorHAnsi" w:cstheme="majorHAnsi"/>
          <w:bCs/>
        </w:rPr>
        <w:t xml:space="preserve">Respecting the Individual requires acknowledging that employees are at different stages of readiness for change. Some may be eager to acquire new skills, while others might be resistant due to concerns about workload or capability. Tailoring communication and support strategies to address these diverse perspectives is crucial. For instance, offering flexible training schedules and providing additional resources for those who need extra help can facilitate smoother transitions. This might involve creating customized learning paths for different groups, such as beginners, intermediate users, and advanced users, to ensure everyone can progress at their own pace. Finally, Awareness of Client Focus entails understanding what holds </w:t>
      </w:r>
      <w:r w:rsidRPr="001D5FCE">
        <w:rPr>
          <w:rFonts w:asciiTheme="majorHAnsi" w:hAnsiTheme="majorHAnsi" w:cstheme="majorHAnsi"/>
          <w:bCs/>
        </w:rPr>
        <w:lastRenderedPageBreak/>
        <w:t>the attention of key stakeholders. Regular check-ins and feedback loops will help maintain alignment with the project's goals and address any emerging concerns promptly. This continuous engagement ensures that the initiative remains aligned with organizational priorities and adapts to any changes in the business environment.</w:t>
      </w:r>
    </w:p>
    <w:p w14:paraId="14E3C73D" w14:textId="0882E62C" w:rsidR="001D5FCE" w:rsidRPr="001D5FCE" w:rsidRDefault="001D5FCE" w:rsidP="00E1722B">
      <w:pPr>
        <w:pBdr>
          <w:top w:val="nil"/>
          <w:left w:val="nil"/>
          <w:bottom w:val="nil"/>
          <w:right w:val="nil"/>
          <w:between w:val="nil"/>
        </w:pBdr>
        <w:ind w:firstLine="720"/>
        <w:rPr>
          <w:rFonts w:asciiTheme="majorHAnsi" w:hAnsiTheme="majorHAnsi" w:cstheme="majorHAnsi"/>
          <w:bCs/>
        </w:rPr>
      </w:pPr>
      <w:r w:rsidRPr="001D5FCE">
        <w:rPr>
          <w:rFonts w:asciiTheme="majorHAnsi" w:hAnsiTheme="majorHAnsi" w:cstheme="majorHAnsi"/>
          <w:bCs/>
        </w:rPr>
        <w:t xml:space="preserve">Implementing this training program will have significant implications at both the individual and organizational levels. For individuals, it will enhance their competencies, boost confidence, and improve job satisfaction. Employees who are proficient in advanced data analytics will be able to contribute more effectively to their teams and take on more complex projects. </w:t>
      </w:r>
      <w:r w:rsidR="00E1722B" w:rsidRPr="00E1722B">
        <w:rPr>
          <w:rFonts w:asciiTheme="majorHAnsi" w:hAnsiTheme="majorHAnsi" w:cstheme="majorHAnsi"/>
          <w:bCs/>
        </w:rPr>
        <w:t>The relationship between business analytics and firm performance is significantly influenced by firm’s</w:t>
      </w:r>
      <w:r w:rsidR="00E1722B">
        <w:rPr>
          <w:rFonts w:asciiTheme="majorHAnsi" w:hAnsiTheme="majorHAnsi" w:cstheme="majorHAnsi"/>
          <w:bCs/>
        </w:rPr>
        <w:t xml:space="preserve"> </w:t>
      </w:r>
      <w:r w:rsidR="00E1722B" w:rsidRPr="00E1722B">
        <w:rPr>
          <w:rFonts w:asciiTheme="majorHAnsi" w:hAnsiTheme="majorHAnsi" w:cstheme="majorHAnsi"/>
          <w:bCs/>
        </w:rPr>
        <w:t>complementary resources and capabilities (</w:t>
      </w:r>
      <w:proofErr w:type="spellStart"/>
      <w:r w:rsidR="00E1722B" w:rsidRPr="00E1722B">
        <w:rPr>
          <w:rFonts w:asciiTheme="majorHAnsi" w:hAnsiTheme="majorHAnsi" w:cstheme="majorHAnsi"/>
          <w:bCs/>
        </w:rPr>
        <w:t>Hussinki</w:t>
      </w:r>
      <w:proofErr w:type="spellEnd"/>
      <w:r w:rsidR="00E1722B" w:rsidRPr="00E1722B">
        <w:rPr>
          <w:rFonts w:asciiTheme="majorHAnsi" w:hAnsiTheme="majorHAnsi" w:cstheme="majorHAnsi"/>
          <w:bCs/>
        </w:rPr>
        <w:t xml:space="preserve">, 2022). </w:t>
      </w:r>
      <w:r w:rsidRPr="001D5FCE">
        <w:rPr>
          <w:rFonts w:asciiTheme="majorHAnsi" w:hAnsiTheme="majorHAnsi" w:cstheme="majorHAnsi"/>
          <w:bCs/>
        </w:rPr>
        <w:t>At the organizational level, the initiative will foster a culture of continuous learning and innovation, ultimately leading to improved performance and a stronger competitive position. A well-trained workforce will be better equipped to identify opportunities, mitigate risks, and drive strategic initiatives. The success of this change initiative hinges on the leader’s ability to balance strategic vision with tactical execution, as emphasized by Sanders' metaphor of the tightrope walker. By maintaining this balance, I can ensure that the strategic goals are met without losing sight of the critical details necessary for effective implementation. This holistic approach will help in achieving sustainable change and embedding new capabilities within the organizational fabric.</w:t>
      </w:r>
    </w:p>
    <w:p w14:paraId="015F22CA" w14:textId="77777777" w:rsidR="001D5FCE" w:rsidRDefault="001D5FCE" w:rsidP="001D5FCE">
      <w:pPr>
        <w:pBdr>
          <w:top w:val="nil"/>
          <w:left w:val="nil"/>
          <w:bottom w:val="nil"/>
          <w:right w:val="nil"/>
          <w:between w:val="nil"/>
        </w:pBdr>
        <w:rPr>
          <w:rFonts w:asciiTheme="majorHAnsi" w:hAnsiTheme="majorHAnsi" w:cstheme="majorHAnsi"/>
          <w:bCs/>
        </w:rPr>
      </w:pPr>
    </w:p>
    <w:p w14:paraId="3F1B4537" w14:textId="77777777" w:rsidR="003B624B" w:rsidRDefault="003B624B" w:rsidP="001D5FCE">
      <w:pPr>
        <w:pBdr>
          <w:top w:val="nil"/>
          <w:left w:val="nil"/>
          <w:bottom w:val="nil"/>
          <w:right w:val="nil"/>
          <w:between w:val="nil"/>
        </w:pBdr>
        <w:rPr>
          <w:rFonts w:asciiTheme="majorHAnsi" w:hAnsiTheme="majorHAnsi" w:cstheme="majorHAnsi"/>
          <w:bCs/>
        </w:rPr>
      </w:pPr>
    </w:p>
    <w:p w14:paraId="3D5D492B" w14:textId="77777777" w:rsidR="003B624B" w:rsidRDefault="003B624B" w:rsidP="001D5FCE">
      <w:pPr>
        <w:pBdr>
          <w:top w:val="nil"/>
          <w:left w:val="nil"/>
          <w:bottom w:val="nil"/>
          <w:right w:val="nil"/>
          <w:between w:val="nil"/>
        </w:pBdr>
        <w:rPr>
          <w:rFonts w:asciiTheme="majorHAnsi" w:hAnsiTheme="majorHAnsi" w:cstheme="majorHAnsi"/>
          <w:bCs/>
        </w:rPr>
      </w:pPr>
    </w:p>
    <w:p w14:paraId="5094657D" w14:textId="77777777" w:rsidR="003B624B" w:rsidRPr="001D5FCE" w:rsidRDefault="003B624B" w:rsidP="001D5FCE">
      <w:pPr>
        <w:pBdr>
          <w:top w:val="nil"/>
          <w:left w:val="nil"/>
          <w:bottom w:val="nil"/>
          <w:right w:val="nil"/>
          <w:between w:val="nil"/>
        </w:pBdr>
        <w:rPr>
          <w:rFonts w:asciiTheme="majorHAnsi" w:hAnsiTheme="majorHAnsi" w:cstheme="majorHAnsi"/>
          <w:bCs/>
        </w:rPr>
      </w:pPr>
    </w:p>
    <w:p w14:paraId="39C658A1" w14:textId="2409F77E" w:rsidR="001D5FCE" w:rsidRPr="00C35795" w:rsidRDefault="001D5FCE" w:rsidP="001D5FCE">
      <w:pPr>
        <w:pBdr>
          <w:top w:val="nil"/>
          <w:left w:val="nil"/>
          <w:bottom w:val="nil"/>
          <w:right w:val="nil"/>
          <w:between w:val="nil"/>
        </w:pBdr>
        <w:rPr>
          <w:rFonts w:asciiTheme="majorHAnsi" w:hAnsiTheme="majorHAnsi" w:cstheme="majorHAnsi"/>
          <w:b/>
          <w:u w:val="single"/>
        </w:rPr>
      </w:pPr>
      <w:r w:rsidRPr="00C35795">
        <w:rPr>
          <w:rFonts w:asciiTheme="majorHAnsi" w:hAnsiTheme="majorHAnsi" w:cstheme="majorHAnsi"/>
          <w:b/>
          <w:u w:val="single"/>
        </w:rPr>
        <w:lastRenderedPageBreak/>
        <w:t>Part 2: Reflection on the Change Leadership Plan</w:t>
      </w:r>
    </w:p>
    <w:p w14:paraId="0942E9A4" w14:textId="77777777" w:rsidR="001D5FCE" w:rsidRPr="001D5FCE" w:rsidRDefault="001D5FCE" w:rsidP="001D5FCE">
      <w:pPr>
        <w:pBdr>
          <w:top w:val="nil"/>
          <w:left w:val="nil"/>
          <w:bottom w:val="nil"/>
          <w:right w:val="nil"/>
          <w:between w:val="nil"/>
        </w:pBdr>
        <w:rPr>
          <w:rFonts w:asciiTheme="majorHAnsi" w:hAnsiTheme="majorHAnsi" w:cstheme="majorHAnsi"/>
          <w:bCs/>
        </w:rPr>
      </w:pPr>
    </w:p>
    <w:p w14:paraId="6709ECA7" w14:textId="7ABD240E" w:rsidR="001D5FCE" w:rsidRPr="001D5FCE" w:rsidRDefault="001D5FCE" w:rsidP="006D4628">
      <w:pPr>
        <w:pBdr>
          <w:top w:val="nil"/>
          <w:left w:val="nil"/>
          <w:bottom w:val="nil"/>
          <w:right w:val="nil"/>
          <w:between w:val="nil"/>
        </w:pBdr>
        <w:ind w:firstLine="720"/>
        <w:rPr>
          <w:rFonts w:asciiTheme="majorHAnsi" w:hAnsiTheme="majorHAnsi" w:cstheme="majorHAnsi"/>
          <w:bCs/>
        </w:rPr>
      </w:pPr>
      <w:r w:rsidRPr="001D5FCE">
        <w:rPr>
          <w:rFonts w:asciiTheme="majorHAnsi" w:hAnsiTheme="majorHAnsi" w:cstheme="majorHAnsi"/>
          <w:bCs/>
        </w:rPr>
        <w:t xml:space="preserve">Reflecting on the proposed change leadership plan, several gaps in my thinking become apparent. One potential issue is underestimating the resistance to change among employees who may feel overwhelmed by the additional workload or fear they lack the necessary skills to succeed in the training program. Resistance can </w:t>
      </w:r>
      <w:r w:rsidR="006D4628">
        <w:rPr>
          <w:rFonts w:asciiTheme="majorHAnsi" w:hAnsiTheme="majorHAnsi" w:cstheme="majorHAnsi"/>
          <w:bCs/>
        </w:rPr>
        <w:t>come</w:t>
      </w:r>
      <w:r w:rsidRPr="001D5FCE">
        <w:rPr>
          <w:rFonts w:asciiTheme="majorHAnsi" w:hAnsiTheme="majorHAnsi" w:cstheme="majorHAnsi"/>
          <w:bCs/>
        </w:rPr>
        <w:t xml:space="preserve"> in various ways, such as decreased productivity, increased absenteeism, or overt opposition to the training initiative. </w:t>
      </w:r>
      <w:r w:rsidR="006D4628">
        <w:rPr>
          <w:rFonts w:asciiTheme="majorHAnsi" w:hAnsiTheme="majorHAnsi" w:cstheme="majorHAnsi"/>
          <w:bCs/>
        </w:rPr>
        <w:t>T</w:t>
      </w:r>
      <w:r w:rsidRPr="001D5FCE">
        <w:rPr>
          <w:rFonts w:asciiTheme="majorHAnsi" w:hAnsiTheme="majorHAnsi" w:cstheme="majorHAnsi"/>
          <w:bCs/>
        </w:rPr>
        <w:t xml:space="preserve">he plan may not fully account for the time and resources required to implement such an extensive initiative, potentially leading to unrealistic expectations and timelines. Adequate resource allocation, including time, budget, and personnel, is </w:t>
      </w:r>
      <w:r w:rsidR="00846A22">
        <w:rPr>
          <w:rFonts w:asciiTheme="majorHAnsi" w:hAnsiTheme="majorHAnsi" w:cstheme="majorHAnsi"/>
          <w:bCs/>
        </w:rPr>
        <w:t>critical</w:t>
      </w:r>
      <w:r w:rsidRPr="001D5FCE">
        <w:rPr>
          <w:rFonts w:asciiTheme="majorHAnsi" w:hAnsiTheme="majorHAnsi" w:cstheme="majorHAnsi"/>
          <w:bCs/>
        </w:rPr>
        <w:t xml:space="preserve"> for the success of the training program. Another concern is ensuring consistent and effective communication across all levels of the organization to keep stakeholders informed and engaged throughout the process. Without a </w:t>
      </w:r>
      <w:r w:rsidR="00846A22">
        <w:rPr>
          <w:rFonts w:asciiTheme="majorHAnsi" w:hAnsiTheme="majorHAnsi" w:cstheme="majorHAnsi"/>
          <w:bCs/>
        </w:rPr>
        <w:t>strong</w:t>
      </w:r>
      <w:r w:rsidRPr="001D5FCE">
        <w:rPr>
          <w:rFonts w:asciiTheme="majorHAnsi" w:hAnsiTheme="majorHAnsi" w:cstheme="majorHAnsi"/>
          <w:bCs/>
        </w:rPr>
        <w:t xml:space="preserve"> communication strategy, misunderstandings and misinformation can undermine the initiative’s success.</w:t>
      </w:r>
    </w:p>
    <w:p w14:paraId="11FB11D8" w14:textId="77777777" w:rsidR="00C34E7F" w:rsidRDefault="001D5FCE" w:rsidP="00C34E7F">
      <w:pPr>
        <w:pBdr>
          <w:top w:val="nil"/>
          <w:left w:val="nil"/>
          <w:bottom w:val="nil"/>
          <w:right w:val="nil"/>
          <w:between w:val="nil"/>
        </w:pBdr>
        <w:ind w:firstLine="720"/>
        <w:rPr>
          <w:rFonts w:asciiTheme="majorHAnsi" w:hAnsiTheme="majorHAnsi" w:cstheme="majorHAnsi"/>
          <w:bCs/>
        </w:rPr>
      </w:pPr>
      <w:r w:rsidRPr="001D5FCE">
        <w:rPr>
          <w:rFonts w:asciiTheme="majorHAnsi" w:hAnsiTheme="majorHAnsi" w:cstheme="majorHAnsi"/>
          <w:bCs/>
        </w:rPr>
        <w:t xml:space="preserve">To address these gaps, I will incorporate more robust risk assessment and mitigation strategies. This includes identifying potential resistance points early on and developing targeted interventions, such as one-on-one coaching sessions or peer support groups, to help employees navigate the change. I will work closely with the project management office to establish realistic timelines and allocate sufficient resources for the initiative. Effective communication will be enhanced by creating a comprehensive communication plan that includes regular updates, feedback mechanisms, and opportunities for stakeholders to voice their concerns and suggestions. This might involve setting up dedicated communication channels, such as a project </w:t>
      </w:r>
      <w:r w:rsidRPr="001D5FCE">
        <w:rPr>
          <w:rFonts w:asciiTheme="majorHAnsi" w:hAnsiTheme="majorHAnsi" w:cstheme="majorHAnsi"/>
          <w:bCs/>
        </w:rPr>
        <w:lastRenderedPageBreak/>
        <w:t>intranet site, regular newsletters, and town hall meetings, to ensure that everyone stays informed and engaged.</w:t>
      </w:r>
    </w:p>
    <w:p w14:paraId="4B2E7A15" w14:textId="04C19844" w:rsidR="001D5FCE" w:rsidRPr="001D5FCE" w:rsidRDefault="001D5FCE" w:rsidP="00C34E7F">
      <w:pPr>
        <w:pBdr>
          <w:top w:val="nil"/>
          <w:left w:val="nil"/>
          <w:bottom w:val="nil"/>
          <w:right w:val="nil"/>
          <w:between w:val="nil"/>
        </w:pBdr>
        <w:ind w:firstLine="720"/>
        <w:rPr>
          <w:rFonts w:asciiTheme="majorHAnsi" w:hAnsiTheme="majorHAnsi" w:cstheme="majorHAnsi"/>
          <w:bCs/>
        </w:rPr>
      </w:pPr>
      <w:r w:rsidRPr="001D5FCE">
        <w:rPr>
          <w:rFonts w:asciiTheme="majorHAnsi" w:hAnsiTheme="majorHAnsi" w:cstheme="majorHAnsi"/>
          <w:bCs/>
        </w:rPr>
        <w:t>Bringing about this change requires a collaborative approach that leverages the strengths and insights of all stakeholders. By engaging employees in the planning process and fostering a culture of openness and support, I can build the trust and buy-in necessary for successful implementation. Continuous monitoring and evaluation will be crucial to identify any issues early and make necessary adjustments to keep the project on track. This involves setting up key performance indicators (KPIs) to measure progress, conducting regular reviews, and being flexible enough to adapt the plan as needed. Engaging stakeholders through workshops, feedback sessions, and regular check-ins will help in addressing any concerns and refining the approach based on real-time feedback.</w:t>
      </w:r>
    </w:p>
    <w:p w14:paraId="510E55AA" w14:textId="77777777" w:rsidR="001D5FCE" w:rsidRDefault="001D5FCE" w:rsidP="001D5FCE">
      <w:pPr>
        <w:pBdr>
          <w:top w:val="nil"/>
          <w:left w:val="nil"/>
          <w:bottom w:val="nil"/>
          <w:right w:val="nil"/>
          <w:between w:val="nil"/>
        </w:pBdr>
        <w:rPr>
          <w:rFonts w:asciiTheme="majorHAnsi" w:hAnsiTheme="majorHAnsi" w:cstheme="majorHAnsi"/>
          <w:bCs/>
        </w:rPr>
      </w:pPr>
    </w:p>
    <w:p w14:paraId="5BF4BD74" w14:textId="52D88417" w:rsidR="00C34E7F" w:rsidRDefault="00C34E7F" w:rsidP="001D5FCE">
      <w:pPr>
        <w:pBdr>
          <w:top w:val="nil"/>
          <w:left w:val="nil"/>
          <w:bottom w:val="nil"/>
          <w:right w:val="nil"/>
          <w:between w:val="nil"/>
        </w:pBdr>
        <w:rPr>
          <w:rFonts w:asciiTheme="majorHAnsi" w:hAnsiTheme="majorHAnsi" w:cstheme="majorHAnsi"/>
          <w:bCs/>
        </w:rPr>
      </w:pPr>
      <w:r>
        <w:rPr>
          <w:rFonts w:asciiTheme="majorHAnsi" w:hAnsiTheme="majorHAnsi" w:cstheme="majorHAnsi"/>
          <w:bCs/>
        </w:rPr>
        <w:t>-----------------------------------------------------------------------------</w:t>
      </w:r>
    </w:p>
    <w:p w14:paraId="66F7734B" w14:textId="77777777" w:rsidR="00C34E7F" w:rsidRPr="001D5FCE" w:rsidRDefault="00C34E7F" w:rsidP="001D5FCE">
      <w:pPr>
        <w:pBdr>
          <w:top w:val="nil"/>
          <w:left w:val="nil"/>
          <w:bottom w:val="nil"/>
          <w:right w:val="nil"/>
          <w:between w:val="nil"/>
        </w:pBdr>
        <w:rPr>
          <w:rFonts w:asciiTheme="majorHAnsi" w:hAnsiTheme="majorHAnsi" w:cstheme="majorHAnsi"/>
          <w:bCs/>
        </w:rPr>
      </w:pPr>
    </w:p>
    <w:p w14:paraId="5EBF1793" w14:textId="4A85FFAA" w:rsidR="007F0102" w:rsidRDefault="001D5FCE" w:rsidP="00C34E7F">
      <w:pPr>
        <w:pBdr>
          <w:top w:val="nil"/>
          <w:left w:val="nil"/>
          <w:bottom w:val="nil"/>
          <w:right w:val="nil"/>
          <w:between w:val="nil"/>
        </w:pBdr>
        <w:ind w:firstLine="720"/>
        <w:rPr>
          <w:rFonts w:asciiTheme="majorHAnsi" w:hAnsiTheme="majorHAnsi" w:cstheme="majorHAnsi"/>
          <w:bCs/>
        </w:rPr>
      </w:pPr>
      <w:r w:rsidRPr="001D5FCE">
        <w:rPr>
          <w:rFonts w:asciiTheme="majorHAnsi" w:hAnsiTheme="majorHAnsi" w:cstheme="majorHAnsi"/>
          <w:bCs/>
        </w:rPr>
        <w:t xml:space="preserve">Through this research, I have deepened my understanding of the complexities involved in leading organizational change. The insights gained from the Change Agent Compass and other frameworks underscore the importance of balancing strategic vision with tactical execution, engaging stakeholders, and maintaining flexibility to adapt to unforeseen challenges. This process has highlighted areas for improvement, such as the need for more comprehensive risk assessments and enhanced communication strategies. Moving forward, I aim to continue developing my knowledge in change management by studying real-world case studies and exploring advanced methodologies to refine my approach further. This continuous learning </w:t>
      </w:r>
      <w:r w:rsidRPr="001D5FCE">
        <w:rPr>
          <w:rFonts w:asciiTheme="majorHAnsi" w:hAnsiTheme="majorHAnsi" w:cstheme="majorHAnsi"/>
          <w:bCs/>
        </w:rPr>
        <w:lastRenderedPageBreak/>
        <w:t>journey will equip me to lead more effectively and support my organization in navigating future transformations.</w:t>
      </w:r>
      <w:r w:rsidR="00C34E7F">
        <w:rPr>
          <w:rFonts w:asciiTheme="majorHAnsi" w:hAnsiTheme="majorHAnsi" w:cstheme="majorHAnsi"/>
          <w:bCs/>
        </w:rPr>
        <w:t xml:space="preserve"> </w:t>
      </w:r>
      <w:r w:rsidRPr="001D5FCE">
        <w:rPr>
          <w:rFonts w:asciiTheme="majorHAnsi" w:hAnsiTheme="majorHAnsi" w:cstheme="majorHAnsi"/>
          <w:bCs/>
        </w:rPr>
        <w:t>The research has also reinforced the critical role of emotional intelligence and cultural awareness in managing change. Understanding the diverse perspectives and emotional responses of stakeholders is vital for fostering a supportive environment. I have learned the value of being present and attentive to the needs and concerns of my team, which helps in building stronger relationships and facilitating smoother transitions. To improve, I will focus on enhancing my skills in conflict resolution and negotiation, which are essential for addressing resistance and aligning stakeholder interests. By continuously reflecting on my experiences and seeking feedback, I aim to develop a more nuanced understanding of change dynamics and become a more effective change leader.</w:t>
      </w:r>
    </w:p>
    <w:p w14:paraId="148BAFFF" w14:textId="77777777" w:rsidR="001D5FCE" w:rsidRDefault="001D5FCE" w:rsidP="00A5421C">
      <w:pPr>
        <w:pBdr>
          <w:top w:val="nil"/>
          <w:left w:val="nil"/>
          <w:bottom w:val="nil"/>
          <w:right w:val="nil"/>
          <w:between w:val="nil"/>
        </w:pBdr>
        <w:rPr>
          <w:rFonts w:asciiTheme="majorHAnsi" w:hAnsiTheme="majorHAnsi" w:cstheme="majorHAnsi"/>
          <w:bCs/>
        </w:rPr>
      </w:pPr>
    </w:p>
    <w:p w14:paraId="61DA68C9" w14:textId="77777777" w:rsidR="001D5FCE" w:rsidRDefault="001D5FCE" w:rsidP="00A5421C">
      <w:pPr>
        <w:pBdr>
          <w:top w:val="nil"/>
          <w:left w:val="nil"/>
          <w:bottom w:val="nil"/>
          <w:right w:val="nil"/>
          <w:between w:val="nil"/>
        </w:pBdr>
        <w:rPr>
          <w:rFonts w:asciiTheme="majorHAnsi" w:hAnsiTheme="majorHAnsi" w:cstheme="majorHAnsi"/>
          <w:bCs/>
        </w:rPr>
      </w:pPr>
    </w:p>
    <w:p w14:paraId="0A3317AD" w14:textId="77777777" w:rsidR="001D5FCE" w:rsidRDefault="001D5FCE" w:rsidP="00A5421C">
      <w:pPr>
        <w:pBdr>
          <w:top w:val="nil"/>
          <w:left w:val="nil"/>
          <w:bottom w:val="nil"/>
          <w:right w:val="nil"/>
          <w:between w:val="nil"/>
        </w:pBdr>
        <w:rPr>
          <w:rFonts w:asciiTheme="majorHAnsi" w:hAnsiTheme="majorHAnsi" w:cstheme="majorHAnsi"/>
          <w:bCs/>
        </w:rPr>
      </w:pPr>
    </w:p>
    <w:p w14:paraId="19FBCE2B" w14:textId="77777777" w:rsidR="001D5FCE" w:rsidRDefault="001D5FCE" w:rsidP="00A5421C">
      <w:pPr>
        <w:pBdr>
          <w:top w:val="nil"/>
          <w:left w:val="nil"/>
          <w:bottom w:val="nil"/>
          <w:right w:val="nil"/>
          <w:between w:val="nil"/>
        </w:pBdr>
        <w:rPr>
          <w:rFonts w:asciiTheme="majorHAnsi" w:hAnsiTheme="majorHAnsi" w:cstheme="majorHAnsi"/>
          <w:bCs/>
        </w:rPr>
      </w:pPr>
    </w:p>
    <w:p w14:paraId="4972F290" w14:textId="77777777" w:rsidR="001D5FCE" w:rsidRDefault="001D5FCE" w:rsidP="00A5421C">
      <w:pPr>
        <w:pBdr>
          <w:top w:val="nil"/>
          <w:left w:val="nil"/>
          <w:bottom w:val="nil"/>
          <w:right w:val="nil"/>
          <w:between w:val="nil"/>
        </w:pBdr>
        <w:rPr>
          <w:rFonts w:asciiTheme="majorHAnsi" w:hAnsiTheme="majorHAnsi" w:cstheme="majorHAnsi"/>
          <w:bCs/>
        </w:rPr>
      </w:pPr>
    </w:p>
    <w:p w14:paraId="29009FC6" w14:textId="77777777" w:rsidR="001D5FCE" w:rsidRDefault="001D5FCE" w:rsidP="00A5421C">
      <w:pPr>
        <w:pBdr>
          <w:top w:val="nil"/>
          <w:left w:val="nil"/>
          <w:bottom w:val="nil"/>
          <w:right w:val="nil"/>
          <w:between w:val="nil"/>
        </w:pBdr>
        <w:rPr>
          <w:rFonts w:asciiTheme="majorHAnsi" w:hAnsiTheme="majorHAnsi" w:cstheme="majorHAnsi"/>
          <w:bCs/>
        </w:rPr>
      </w:pPr>
    </w:p>
    <w:p w14:paraId="0D076F9C" w14:textId="77777777" w:rsidR="001D5FCE" w:rsidRDefault="001D5FCE" w:rsidP="00A5421C">
      <w:pPr>
        <w:pBdr>
          <w:top w:val="nil"/>
          <w:left w:val="nil"/>
          <w:bottom w:val="nil"/>
          <w:right w:val="nil"/>
          <w:between w:val="nil"/>
        </w:pBdr>
        <w:rPr>
          <w:rFonts w:asciiTheme="majorHAnsi" w:hAnsiTheme="majorHAnsi" w:cstheme="majorHAnsi"/>
          <w:bCs/>
        </w:rPr>
      </w:pPr>
    </w:p>
    <w:p w14:paraId="5BE0639D" w14:textId="77777777" w:rsidR="001D5FCE" w:rsidRDefault="001D5FCE" w:rsidP="00A5421C">
      <w:pPr>
        <w:pBdr>
          <w:top w:val="nil"/>
          <w:left w:val="nil"/>
          <w:bottom w:val="nil"/>
          <w:right w:val="nil"/>
          <w:between w:val="nil"/>
        </w:pBdr>
        <w:rPr>
          <w:rFonts w:asciiTheme="majorHAnsi" w:hAnsiTheme="majorHAnsi" w:cstheme="majorHAnsi"/>
          <w:bCs/>
        </w:rPr>
      </w:pPr>
    </w:p>
    <w:p w14:paraId="06BC001F" w14:textId="77777777" w:rsidR="001D5FCE" w:rsidRDefault="001D5FCE" w:rsidP="00A5421C">
      <w:pPr>
        <w:pBdr>
          <w:top w:val="nil"/>
          <w:left w:val="nil"/>
          <w:bottom w:val="nil"/>
          <w:right w:val="nil"/>
          <w:between w:val="nil"/>
        </w:pBdr>
        <w:rPr>
          <w:rFonts w:asciiTheme="majorHAnsi" w:hAnsiTheme="majorHAnsi" w:cstheme="majorHAnsi"/>
          <w:bCs/>
        </w:rPr>
      </w:pPr>
    </w:p>
    <w:p w14:paraId="1772EFBC" w14:textId="77777777" w:rsidR="001D5FCE" w:rsidRDefault="001D5FCE" w:rsidP="00A5421C">
      <w:pPr>
        <w:pBdr>
          <w:top w:val="nil"/>
          <w:left w:val="nil"/>
          <w:bottom w:val="nil"/>
          <w:right w:val="nil"/>
          <w:between w:val="nil"/>
        </w:pBdr>
        <w:rPr>
          <w:rFonts w:asciiTheme="majorHAnsi" w:hAnsiTheme="majorHAnsi" w:cstheme="majorHAnsi"/>
          <w:bCs/>
        </w:rPr>
      </w:pPr>
    </w:p>
    <w:p w14:paraId="1F63A0E1" w14:textId="77777777" w:rsidR="001D5FCE" w:rsidRDefault="001D5FCE" w:rsidP="00A5421C">
      <w:pPr>
        <w:pBdr>
          <w:top w:val="nil"/>
          <w:left w:val="nil"/>
          <w:bottom w:val="nil"/>
          <w:right w:val="nil"/>
          <w:between w:val="nil"/>
        </w:pBdr>
        <w:rPr>
          <w:rFonts w:asciiTheme="majorHAnsi" w:hAnsiTheme="majorHAnsi" w:cstheme="majorHAnsi"/>
          <w:bCs/>
        </w:rPr>
      </w:pPr>
    </w:p>
    <w:p w14:paraId="737CB402" w14:textId="77777777" w:rsidR="001D5FCE" w:rsidRDefault="001D5FCE" w:rsidP="00A5421C">
      <w:pPr>
        <w:pBdr>
          <w:top w:val="nil"/>
          <w:left w:val="nil"/>
          <w:bottom w:val="nil"/>
          <w:right w:val="nil"/>
          <w:between w:val="nil"/>
        </w:pBdr>
        <w:rPr>
          <w:rFonts w:asciiTheme="majorHAnsi" w:hAnsiTheme="majorHAnsi" w:cstheme="majorHAnsi"/>
          <w:bCs/>
        </w:rPr>
      </w:pPr>
    </w:p>
    <w:p w14:paraId="3EB127C0" w14:textId="77777777" w:rsidR="001A0C12" w:rsidRPr="00C86863" w:rsidRDefault="001A0C12" w:rsidP="001A0C12">
      <w:pPr>
        <w:pStyle w:val="Heading1"/>
        <w:pBdr>
          <w:top w:val="nil"/>
          <w:left w:val="nil"/>
          <w:bottom w:val="nil"/>
          <w:right w:val="nil"/>
          <w:between w:val="nil"/>
        </w:pBdr>
        <w:rPr>
          <w:rFonts w:asciiTheme="majorHAnsi" w:hAnsiTheme="majorHAnsi" w:cstheme="majorHAnsi"/>
          <w:b w:val="0"/>
          <w:bCs/>
        </w:rPr>
      </w:pPr>
      <w:r w:rsidRPr="00C86863">
        <w:rPr>
          <w:rFonts w:asciiTheme="majorHAnsi" w:hAnsiTheme="majorHAnsi" w:cstheme="majorHAnsi"/>
          <w:b w:val="0"/>
          <w:bCs/>
        </w:rPr>
        <w:lastRenderedPageBreak/>
        <w:t>References</w:t>
      </w:r>
    </w:p>
    <w:p w14:paraId="3D60F850" w14:textId="7A5EA78B" w:rsidR="00E1722B" w:rsidRDefault="00E1722B" w:rsidP="00A5421C">
      <w:pPr>
        <w:pBdr>
          <w:top w:val="nil"/>
          <w:left w:val="nil"/>
          <w:bottom w:val="nil"/>
          <w:right w:val="nil"/>
          <w:between w:val="nil"/>
        </w:pBdr>
        <w:rPr>
          <w:rFonts w:asciiTheme="majorHAnsi" w:hAnsiTheme="majorHAnsi" w:cstheme="majorHAnsi"/>
          <w:bCs/>
        </w:rPr>
      </w:pPr>
      <w:proofErr w:type="spellStart"/>
      <w:r w:rsidRPr="00E1722B">
        <w:rPr>
          <w:rFonts w:asciiTheme="majorHAnsi" w:hAnsiTheme="majorHAnsi" w:cstheme="majorHAnsi"/>
          <w:bCs/>
        </w:rPr>
        <w:t>Hussinki</w:t>
      </w:r>
      <w:proofErr w:type="spellEnd"/>
      <w:r w:rsidRPr="00E1722B">
        <w:rPr>
          <w:rFonts w:asciiTheme="majorHAnsi" w:hAnsiTheme="majorHAnsi" w:cstheme="majorHAnsi"/>
          <w:bCs/>
        </w:rPr>
        <w:t xml:space="preserve">, Henri. (2022). Business Analytics and Firm Performance: A Literature Review. </w:t>
      </w:r>
      <w:r>
        <w:rPr>
          <w:rFonts w:asciiTheme="majorHAnsi" w:hAnsiTheme="majorHAnsi" w:cstheme="majorHAnsi"/>
          <w:bCs/>
        </w:rPr>
        <w:tab/>
      </w:r>
      <w:r w:rsidRPr="00E1722B">
        <w:rPr>
          <w:rFonts w:asciiTheme="majorHAnsi" w:hAnsiTheme="majorHAnsi" w:cstheme="majorHAnsi"/>
          <w:bCs/>
        </w:rPr>
        <w:t xml:space="preserve">Proceedings of the European Conference on Knowledge Management, 1, 527–532. </w:t>
      </w:r>
      <w:r>
        <w:rPr>
          <w:rFonts w:asciiTheme="majorHAnsi" w:hAnsiTheme="majorHAnsi" w:cstheme="majorHAnsi"/>
          <w:bCs/>
        </w:rPr>
        <w:tab/>
      </w:r>
      <w:r w:rsidRPr="00E1722B">
        <w:rPr>
          <w:rFonts w:asciiTheme="majorHAnsi" w:hAnsiTheme="majorHAnsi" w:cstheme="majorHAnsi"/>
          <w:bCs/>
        </w:rPr>
        <w:t>https://doi.org/10.34190/eckm.23.1.560</w:t>
      </w:r>
    </w:p>
    <w:p w14:paraId="692279C7" w14:textId="20C4EA65" w:rsidR="00B34319" w:rsidRDefault="006150D5" w:rsidP="00A5421C">
      <w:pPr>
        <w:pBdr>
          <w:top w:val="nil"/>
          <w:left w:val="nil"/>
          <w:bottom w:val="nil"/>
          <w:right w:val="nil"/>
          <w:between w:val="nil"/>
        </w:pBdr>
        <w:rPr>
          <w:rFonts w:asciiTheme="majorHAnsi" w:hAnsiTheme="majorHAnsi" w:cstheme="majorHAnsi"/>
          <w:bCs/>
        </w:rPr>
      </w:pPr>
      <w:r w:rsidRPr="006150D5">
        <w:rPr>
          <w:rFonts w:asciiTheme="majorHAnsi" w:hAnsiTheme="majorHAnsi" w:cstheme="majorHAnsi"/>
          <w:bCs/>
        </w:rPr>
        <w:t xml:space="preserve">Jamieson, David W. (2016). Consultation for Organizational Change Revisited. Information Age </w:t>
      </w:r>
      <w:r>
        <w:rPr>
          <w:rFonts w:asciiTheme="majorHAnsi" w:hAnsiTheme="majorHAnsi" w:cstheme="majorHAnsi"/>
          <w:bCs/>
        </w:rPr>
        <w:tab/>
      </w:r>
      <w:r w:rsidRPr="006150D5">
        <w:rPr>
          <w:rFonts w:asciiTheme="majorHAnsi" w:hAnsiTheme="majorHAnsi" w:cstheme="majorHAnsi"/>
          <w:bCs/>
        </w:rPr>
        <w:t>Publishing.</w:t>
      </w:r>
    </w:p>
    <w:p w14:paraId="69AA1C0A" w14:textId="1EC903EC" w:rsidR="003E2574" w:rsidRDefault="003E2574" w:rsidP="00A5421C">
      <w:pPr>
        <w:pBdr>
          <w:top w:val="nil"/>
          <w:left w:val="nil"/>
          <w:bottom w:val="nil"/>
          <w:right w:val="nil"/>
          <w:between w:val="nil"/>
        </w:pBdr>
        <w:rPr>
          <w:rFonts w:asciiTheme="majorHAnsi" w:hAnsiTheme="majorHAnsi" w:cstheme="majorHAnsi"/>
          <w:bCs/>
        </w:rPr>
      </w:pPr>
      <w:r w:rsidRPr="003E2574">
        <w:rPr>
          <w:rFonts w:asciiTheme="majorHAnsi" w:hAnsiTheme="majorHAnsi" w:cstheme="majorHAnsi"/>
          <w:bCs/>
        </w:rPr>
        <w:t>Ryan</w:t>
      </w:r>
      <w:r>
        <w:rPr>
          <w:rFonts w:asciiTheme="majorHAnsi" w:hAnsiTheme="majorHAnsi" w:cstheme="majorHAnsi"/>
          <w:bCs/>
        </w:rPr>
        <w:t>, Rosemary</w:t>
      </w:r>
      <w:r w:rsidRPr="003E2574">
        <w:rPr>
          <w:rFonts w:asciiTheme="majorHAnsi" w:hAnsiTheme="majorHAnsi" w:cstheme="majorHAnsi"/>
          <w:bCs/>
        </w:rPr>
        <w:t>. (2008). Leadership Development. Routledge.</w:t>
      </w:r>
    </w:p>
    <w:p w14:paraId="1B79A239" w14:textId="77777777" w:rsidR="00B34319" w:rsidRDefault="00B34319" w:rsidP="00A5421C">
      <w:pPr>
        <w:pBdr>
          <w:top w:val="nil"/>
          <w:left w:val="nil"/>
          <w:bottom w:val="nil"/>
          <w:right w:val="nil"/>
          <w:between w:val="nil"/>
        </w:pBdr>
        <w:rPr>
          <w:rFonts w:asciiTheme="majorHAnsi" w:hAnsiTheme="majorHAnsi" w:cstheme="majorHAnsi"/>
          <w:bCs/>
        </w:rPr>
      </w:pPr>
    </w:p>
    <w:p w14:paraId="5BE8D5EF" w14:textId="09C6934D" w:rsidR="00E81D83" w:rsidRPr="00C86863" w:rsidRDefault="00E81D83" w:rsidP="00055087">
      <w:pPr>
        <w:rPr>
          <w:rFonts w:asciiTheme="majorHAnsi" w:hAnsiTheme="majorHAnsi" w:cstheme="majorHAnsi"/>
          <w:bCs/>
        </w:rPr>
      </w:pPr>
    </w:p>
    <w:sectPr w:rsidR="00E81D83" w:rsidRPr="00C86863">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1360A" w14:textId="77777777" w:rsidR="00E940E4" w:rsidRDefault="00E940E4">
      <w:pPr>
        <w:spacing w:line="240" w:lineRule="auto"/>
      </w:pPr>
      <w:r>
        <w:separator/>
      </w:r>
    </w:p>
  </w:endnote>
  <w:endnote w:type="continuationSeparator" w:id="0">
    <w:p w14:paraId="3F29ADA7" w14:textId="77777777" w:rsidR="00E940E4" w:rsidRDefault="00E94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EA86D" w14:textId="77777777" w:rsidR="00E940E4" w:rsidRDefault="00E940E4">
      <w:pPr>
        <w:spacing w:line="240" w:lineRule="auto"/>
      </w:pPr>
      <w:r>
        <w:separator/>
      </w:r>
    </w:p>
  </w:footnote>
  <w:footnote w:type="continuationSeparator" w:id="0">
    <w:p w14:paraId="27B33C37" w14:textId="77777777" w:rsidR="00E940E4" w:rsidRDefault="00E940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693AE" w14:textId="63ABFCAC" w:rsidR="001451B9" w:rsidRDefault="00071ED8">
    <w:pPr>
      <w:pBdr>
        <w:top w:val="nil"/>
        <w:left w:val="nil"/>
        <w:bottom w:val="nil"/>
        <w:right w:val="nil"/>
        <w:between w:val="nil"/>
      </w:pBdr>
      <w:tabs>
        <w:tab w:val="right" w:pos="9360"/>
      </w:tabs>
    </w:pPr>
    <w:r>
      <w:rPr>
        <w:b/>
      </w:rPr>
      <w:t>Change Leadership</w:t>
    </w:r>
    <w:r w:rsidR="00235051">
      <w:rPr>
        <w:b/>
      </w:rPr>
      <w:tab/>
    </w:r>
    <w:r w:rsidR="00C64686">
      <w:fldChar w:fldCharType="begin"/>
    </w:r>
    <w:r w:rsidR="00C64686">
      <w:instrText>PAGE</w:instrText>
    </w:r>
    <w:r w:rsidR="00C64686">
      <w:fldChar w:fldCharType="separate"/>
    </w:r>
    <w:r w:rsidR="00C64686">
      <w:rPr>
        <w:noProof/>
      </w:rPr>
      <w:t>1</w:t>
    </w:r>
    <w:r w:rsidR="00C64686">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693AF" w14:textId="6EF8A7F7" w:rsidR="001451B9" w:rsidRDefault="00C64686">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rsidR="00C57FD4">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5BE0"/>
    <w:multiLevelType w:val="hybridMultilevel"/>
    <w:tmpl w:val="AF0E1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607E64"/>
    <w:multiLevelType w:val="hybridMultilevel"/>
    <w:tmpl w:val="202A60A2"/>
    <w:lvl w:ilvl="0" w:tplc="89E47D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E5690"/>
    <w:multiLevelType w:val="hybridMultilevel"/>
    <w:tmpl w:val="3056B6B2"/>
    <w:lvl w:ilvl="0" w:tplc="89E47D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F3514"/>
    <w:multiLevelType w:val="hybridMultilevel"/>
    <w:tmpl w:val="04B4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F030E"/>
    <w:multiLevelType w:val="hybridMultilevel"/>
    <w:tmpl w:val="C4BCD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620FD8"/>
    <w:multiLevelType w:val="hybridMultilevel"/>
    <w:tmpl w:val="EF72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8474700">
    <w:abstractNumId w:val="1"/>
  </w:num>
  <w:num w:numId="2" w16cid:durableId="1652565522">
    <w:abstractNumId w:val="2"/>
  </w:num>
  <w:num w:numId="3" w16cid:durableId="2009676339">
    <w:abstractNumId w:val="5"/>
  </w:num>
  <w:num w:numId="4" w16cid:durableId="922495483">
    <w:abstractNumId w:val="3"/>
  </w:num>
  <w:num w:numId="5" w16cid:durableId="312370623">
    <w:abstractNumId w:val="0"/>
  </w:num>
  <w:num w:numId="6" w16cid:durableId="1183058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1B9"/>
    <w:rsid w:val="00002453"/>
    <w:rsid w:val="0000677C"/>
    <w:rsid w:val="0001540F"/>
    <w:rsid w:val="00016238"/>
    <w:rsid w:val="00027C12"/>
    <w:rsid w:val="00027C8A"/>
    <w:rsid w:val="00032125"/>
    <w:rsid w:val="000414FA"/>
    <w:rsid w:val="00047582"/>
    <w:rsid w:val="00051E69"/>
    <w:rsid w:val="00055087"/>
    <w:rsid w:val="00071ED8"/>
    <w:rsid w:val="00085BE2"/>
    <w:rsid w:val="00092664"/>
    <w:rsid w:val="00092D56"/>
    <w:rsid w:val="00097DFB"/>
    <w:rsid w:val="000A490E"/>
    <w:rsid w:val="000A7EFD"/>
    <w:rsid w:val="000B4492"/>
    <w:rsid w:val="000C615C"/>
    <w:rsid w:val="000E72A6"/>
    <w:rsid w:val="000F7948"/>
    <w:rsid w:val="001004D3"/>
    <w:rsid w:val="001041A2"/>
    <w:rsid w:val="00107CC3"/>
    <w:rsid w:val="0011596E"/>
    <w:rsid w:val="00124127"/>
    <w:rsid w:val="00130570"/>
    <w:rsid w:val="00133A1B"/>
    <w:rsid w:val="0013577B"/>
    <w:rsid w:val="001451B9"/>
    <w:rsid w:val="00151468"/>
    <w:rsid w:val="00151917"/>
    <w:rsid w:val="00193B59"/>
    <w:rsid w:val="001A0C12"/>
    <w:rsid w:val="001A0F7F"/>
    <w:rsid w:val="001B213A"/>
    <w:rsid w:val="001B2B3F"/>
    <w:rsid w:val="001C0EE2"/>
    <w:rsid w:val="001C3364"/>
    <w:rsid w:val="001C57FE"/>
    <w:rsid w:val="001D5FCE"/>
    <w:rsid w:val="001E081C"/>
    <w:rsid w:val="001E7BBC"/>
    <w:rsid w:val="00204EA4"/>
    <w:rsid w:val="002202B2"/>
    <w:rsid w:val="00222DD1"/>
    <w:rsid w:val="0022628A"/>
    <w:rsid w:val="00235051"/>
    <w:rsid w:val="002369D4"/>
    <w:rsid w:val="00242E54"/>
    <w:rsid w:val="00253E2D"/>
    <w:rsid w:val="0028524F"/>
    <w:rsid w:val="0028530A"/>
    <w:rsid w:val="0029376F"/>
    <w:rsid w:val="00295B7E"/>
    <w:rsid w:val="002D6475"/>
    <w:rsid w:val="002F2CD6"/>
    <w:rsid w:val="002F4537"/>
    <w:rsid w:val="0030045B"/>
    <w:rsid w:val="003036F9"/>
    <w:rsid w:val="003072C9"/>
    <w:rsid w:val="00350610"/>
    <w:rsid w:val="00353CB6"/>
    <w:rsid w:val="00355E00"/>
    <w:rsid w:val="003677AC"/>
    <w:rsid w:val="00370021"/>
    <w:rsid w:val="00377C8B"/>
    <w:rsid w:val="00387679"/>
    <w:rsid w:val="00387979"/>
    <w:rsid w:val="00387F82"/>
    <w:rsid w:val="003921B8"/>
    <w:rsid w:val="0039718A"/>
    <w:rsid w:val="003A51BF"/>
    <w:rsid w:val="003B4E30"/>
    <w:rsid w:val="003B5E3F"/>
    <w:rsid w:val="003B624B"/>
    <w:rsid w:val="003D5E58"/>
    <w:rsid w:val="003E2574"/>
    <w:rsid w:val="003E7101"/>
    <w:rsid w:val="003F4426"/>
    <w:rsid w:val="00415F85"/>
    <w:rsid w:val="00426638"/>
    <w:rsid w:val="00447CCE"/>
    <w:rsid w:val="0045218B"/>
    <w:rsid w:val="004605E1"/>
    <w:rsid w:val="00463288"/>
    <w:rsid w:val="00463A53"/>
    <w:rsid w:val="0046498B"/>
    <w:rsid w:val="00490C2B"/>
    <w:rsid w:val="00491DFE"/>
    <w:rsid w:val="00497D3E"/>
    <w:rsid w:val="004B047F"/>
    <w:rsid w:val="004B52D5"/>
    <w:rsid w:val="004B5619"/>
    <w:rsid w:val="004B6BB3"/>
    <w:rsid w:val="004C7AF8"/>
    <w:rsid w:val="004E090F"/>
    <w:rsid w:val="004E1953"/>
    <w:rsid w:val="004F0A05"/>
    <w:rsid w:val="004F4367"/>
    <w:rsid w:val="004F7D49"/>
    <w:rsid w:val="00507A59"/>
    <w:rsid w:val="00515AD5"/>
    <w:rsid w:val="00515AFB"/>
    <w:rsid w:val="00521C42"/>
    <w:rsid w:val="00534B63"/>
    <w:rsid w:val="00580B8B"/>
    <w:rsid w:val="00583272"/>
    <w:rsid w:val="00585750"/>
    <w:rsid w:val="00587F5E"/>
    <w:rsid w:val="00597F5F"/>
    <w:rsid w:val="005A1905"/>
    <w:rsid w:val="005B2119"/>
    <w:rsid w:val="005B2DFB"/>
    <w:rsid w:val="005B30B1"/>
    <w:rsid w:val="005B50A4"/>
    <w:rsid w:val="005C42C2"/>
    <w:rsid w:val="005C7817"/>
    <w:rsid w:val="005E07AD"/>
    <w:rsid w:val="005E27EB"/>
    <w:rsid w:val="005F30EF"/>
    <w:rsid w:val="005F3E1C"/>
    <w:rsid w:val="006059D7"/>
    <w:rsid w:val="006150D5"/>
    <w:rsid w:val="006304EF"/>
    <w:rsid w:val="006307FF"/>
    <w:rsid w:val="00651000"/>
    <w:rsid w:val="006573F1"/>
    <w:rsid w:val="00660C65"/>
    <w:rsid w:val="006618F6"/>
    <w:rsid w:val="00673775"/>
    <w:rsid w:val="00691677"/>
    <w:rsid w:val="00697A90"/>
    <w:rsid w:val="006A61C7"/>
    <w:rsid w:val="006B505B"/>
    <w:rsid w:val="006C7F71"/>
    <w:rsid w:val="006D0E94"/>
    <w:rsid w:val="006D4628"/>
    <w:rsid w:val="006E0265"/>
    <w:rsid w:val="006E08B2"/>
    <w:rsid w:val="006F62D1"/>
    <w:rsid w:val="007065DF"/>
    <w:rsid w:val="00721A29"/>
    <w:rsid w:val="007338EE"/>
    <w:rsid w:val="007363EB"/>
    <w:rsid w:val="007557A1"/>
    <w:rsid w:val="00780C31"/>
    <w:rsid w:val="00785E56"/>
    <w:rsid w:val="00790476"/>
    <w:rsid w:val="00793854"/>
    <w:rsid w:val="007A2216"/>
    <w:rsid w:val="007C41C6"/>
    <w:rsid w:val="007C5995"/>
    <w:rsid w:val="007C78FA"/>
    <w:rsid w:val="007C7E88"/>
    <w:rsid w:val="007D4DA1"/>
    <w:rsid w:val="007D682A"/>
    <w:rsid w:val="007D6943"/>
    <w:rsid w:val="007D7F89"/>
    <w:rsid w:val="007E6BC5"/>
    <w:rsid w:val="007F0102"/>
    <w:rsid w:val="00806F81"/>
    <w:rsid w:val="00841C06"/>
    <w:rsid w:val="00846A22"/>
    <w:rsid w:val="008520AD"/>
    <w:rsid w:val="00865544"/>
    <w:rsid w:val="0086622A"/>
    <w:rsid w:val="0087578F"/>
    <w:rsid w:val="0087647A"/>
    <w:rsid w:val="00890339"/>
    <w:rsid w:val="008A0C77"/>
    <w:rsid w:val="008C295F"/>
    <w:rsid w:val="008D4804"/>
    <w:rsid w:val="008D788C"/>
    <w:rsid w:val="00903E0B"/>
    <w:rsid w:val="00911E80"/>
    <w:rsid w:val="009132DC"/>
    <w:rsid w:val="00922799"/>
    <w:rsid w:val="00923945"/>
    <w:rsid w:val="00924654"/>
    <w:rsid w:val="00944D28"/>
    <w:rsid w:val="00952BF0"/>
    <w:rsid w:val="00953EF9"/>
    <w:rsid w:val="00955FE5"/>
    <w:rsid w:val="009B2C8F"/>
    <w:rsid w:val="009C5151"/>
    <w:rsid w:val="009C68DF"/>
    <w:rsid w:val="009D1ECE"/>
    <w:rsid w:val="009D575A"/>
    <w:rsid w:val="009F4C67"/>
    <w:rsid w:val="009F7B3E"/>
    <w:rsid w:val="00A006AC"/>
    <w:rsid w:val="00A0172E"/>
    <w:rsid w:val="00A02743"/>
    <w:rsid w:val="00A23998"/>
    <w:rsid w:val="00A2463D"/>
    <w:rsid w:val="00A3337E"/>
    <w:rsid w:val="00A448B8"/>
    <w:rsid w:val="00A5421C"/>
    <w:rsid w:val="00A606B7"/>
    <w:rsid w:val="00A61FEF"/>
    <w:rsid w:val="00A70C2B"/>
    <w:rsid w:val="00A7613F"/>
    <w:rsid w:val="00A90533"/>
    <w:rsid w:val="00A961CF"/>
    <w:rsid w:val="00A97755"/>
    <w:rsid w:val="00AA0274"/>
    <w:rsid w:val="00AB2050"/>
    <w:rsid w:val="00AB504D"/>
    <w:rsid w:val="00AC096F"/>
    <w:rsid w:val="00AD23C5"/>
    <w:rsid w:val="00AD3147"/>
    <w:rsid w:val="00AE095B"/>
    <w:rsid w:val="00AE396B"/>
    <w:rsid w:val="00AE670F"/>
    <w:rsid w:val="00B05F69"/>
    <w:rsid w:val="00B13298"/>
    <w:rsid w:val="00B24E1A"/>
    <w:rsid w:val="00B26CA2"/>
    <w:rsid w:val="00B3331B"/>
    <w:rsid w:val="00B34319"/>
    <w:rsid w:val="00B53CA6"/>
    <w:rsid w:val="00B53E69"/>
    <w:rsid w:val="00B71E4E"/>
    <w:rsid w:val="00B76D52"/>
    <w:rsid w:val="00B94063"/>
    <w:rsid w:val="00B945FD"/>
    <w:rsid w:val="00B9593C"/>
    <w:rsid w:val="00B97F2B"/>
    <w:rsid w:val="00BA1C91"/>
    <w:rsid w:val="00BB384B"/>
    <w:rsid w:val="00BB7723"/>
    <w:rsid w:val="00BE5182"/>
    <w:rsid w:val="00BF2B42"/>
    <w:rsid w:val="00BF6AE7"/>
    <w:rsid w:val="00C03DC8"/>
    <w:rsid w:val="00C059F3"/>
    <w:rsid w:val="00C07167"/>
    <w:rsid w:val="00C2316E"/>
    <w:rsid w:val="00C2507F"/>
    <w:rsid w:val="00C2533E"/>
    <w:rsid w:val="00C34AF8"/>
    <w:rsid w:val="00C34E7F"/>
    <w:rsid w:val="00C35795"/>
    <w:rsid w:val="00C57FD4"/>
    <w:rsid w:val="00C64686"/>
    <w:rsid w:val="00C721CF"/>
    <w:rsid w:val="00C8387D"/>
    <w:rsid w:val="00C85B3D"/>
    <w:rsid w:val="00C86863"/>
    <w:rsid w:val="00CA1D6F"/>
    <w:rsid w:val="00CA2387"/>
    <w:rsid w:val="00CC0197"/>
    <w:rsid w:val="00CC7500"/>
    <w:rsid w:val="00CD73F5"/>
    <w:rsid w:val="00CE49CB"/>
    <w:rsid w:val="00CE7521"/>
    <w:rsid w:val="00D10F37"/>
    <w:rsid w:val="00D12C2A"/>
    <w:rsid w:val="00D155BB"/>
    <w:rsid w:val="00D17594"/>
    <w:rsid w:val="00D23FAE"/>
    <w:rsid w:val="00D25BAF"/>
    <w:rsid w:val="00D27738"/>
    <w:rsid w:val="00D31285"/>
    <w:rsid w:val="00D446EE"/>
    <w:rsid w:val="00D53B53"/>
    <w:rsid w:val="00D73502"/>
    <w:rsid w:val="00D73E57"/>
    <w:rsid w:val="00D81290"/>
    <w:rsid w:val="00D91F6B"/>
    <w:rsid w:val="00D94E26"/>
    <w:rsid w:val="00DA2939"/>
    <w:rsid w:val="00DA3D52"/>
    <w:rsid w:val="00DA5436"/>
    <w:rsid w:val="00DA570A"/>
    <w:rsid w:val="00DA6A9E"/>
    <w:rsid w:val="00DA7CB7"/>
    <w:rsid w:val="00DB343C"/>
    <w:rsid w:val="00DB3C81"/>
    <w:rsid w:val="00DD33A7"/>
    <w:rsid w:val="00DD60BE"/>
    <w:rsid w:val="00DE55D2"/>
    <w:rsid w:val="00E02522"/>
    <w:rsid w:val="00E028CD"/>
    <w:rsid w:val="00E1722B"/>
    <w:rsid w:val="00E36450"/>
    <w:rsid w:val="00E5130D"/>
    <w:rsid w:val="00E5371D"/>
    <w:rsid w:val="00E5621A"/>
    <w:rsid w:val="00E67687"/>
    <w:rsid w:val="00E734A9"/>
    <w:rsid w:val="00E751D1"/>
    <w:rsid w:val="00E81D83"/>
    <w:rsid w:val="00E85118"/>
    <w:rsid w:val="00E940E4"/>
    <w:rsid w:val="00E96C6A"/>
    <w:rsid w:val="00EA1FC0"/>
    <w:rsid w:val="00EA254A"/>
    <w:rsid w:val="00EA5A38"/>
    <w:rsid w:val="00EC0B6F"/>
    <w:rsid w:val="00EC286B"/>
    <w:rsid w:val="00EC3A72"/>
    <w:rsid w:val="00ED7DD4"/>
    <w:rsid w:val="00F02289"/>
    <w:rsid w:val="00F02E60"/>
    <w:rsid w:val="00F05F70"/>
    <w:rsid w:val="00F147B6"/>
    <w:rsid w:val="00F15AD1"/>
    <w:rsid w:val="00F30D89"/>
    <w:rsid w:val="00F35671"/>
    <w:rsid w:val="00F4054B"/>
    <w:rsid w:val="00F46B89"/>
    <w:rsid w:val="00F563B5"/>
    <w:rsid w:val="00F5742B"/>
    <w:rsid w:val="00F6497A"/>
    <w:rsid w:val="00F64F54"/>
    <w:rsid w:val="00F763DB"/>
    <w:rsid w:val="00F84D7C"/>
    <w:rsid w:val="00F9363E"/>
    <w:rsid w:val="00F97C7E"/>
    <w:rsid w:val="00FB24B0"/>
    <w:rsid w:val="00FC5F3E"/>
    <w:rsid w:val="00FC6A55"/>
    <w:rsid w:val="00FD2AB7"/>
    <w:rsid w:val="00FD352E"/>
    <w:rsid w:val="00FE606C"/>
    <w:rsid w:val="00FF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69395"/>
  <w15:docId w15:val="{0501F050-44E0-4C5E-822E-CD86B364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E57"/>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paragraph" w:styleId="Header">
    <w:name w:val="header"/>
    <w:basedOn w:val="Normal"/>
    <w:link w:val="HeaderChar"/>
    <w:uiPriority w:val="99"/>
    <w:unhideWhenUsed/>
    <w:rsid w:val="00C57FD4"/>
    <w:pPr>
      <w:tabs>
        <w:tab w:val="center" w:pos="4680"/>
        <w:tab w:val="right" w:pos="9360"/>
      </w:tabs>
      <w:spacing w:line="240" w:lineRule="auto"/>
    </w:pPr>
  </w:style>
  <w:style w:type="character" w:customStyle="1" w:styleId="HeaderChar">
    <w:name w:val="Header Char"/>
    <w:basedOn w:val="DefaultParagraphFont"/>
    <w:link w:val="Header"/>
    <w:uiPriority w:val="99"/>
    <w:rsid w:val="00C57FD4"/>
  </w:style>
  <w:style w:type="paragraph" w:styleId="Footer">
    <w:name w:val="footer"/>
    <w:basedOn w:val="Normal"/>
    <w:link w:val="FooterChar"/>
    <w:uiPriority w:val="99"/>
    <w:unhideWhenUsed/>
    <w:rsid w:val="00C57FD4"/>
    <w:pPr>
      <w:tabs>
        <w:tab w:val="center" w:pos="4680"/>
        <w:tab w:val="right" w:pos="9360"/>
      </w:tabs>
      <w:spacing w:line="240" w:lineRule="auto"/>
    </w:pPr>
  </w:style>
  <w:style w:type="character" w:customStyle="1" w:styleId="FooterChar">
    <w:name w:val="Footer Char"/>
    <w:basedOn w:val="DefaultParagraphFont"/>
    <w:link w:val="Footer"/>
    <w:uiPriority w:val="99"/>
    <w:rsid w:val="00C57FD4"/>
  </w:style>
  <w:style w:type="character" w:styleId="Hyperlink">
    <w:name w:val="Hyperlink"/>
    <w:basedOn w:val="DefaultParagraphFont"/>
    <w:uiPriority w:val="99"/>
    <w:unhideWhenUsed/>
    <w:rsid w:val="001E7BBC"/>
    <w:rPr>
      <w:color w:val="0000FF" w:themeColor="hyperlink"/>
      <w:u w:val="single"/>
    </w:rPr>
  </w:style>
  <w:style w:type="character" w:styleId="UnresolvedMention">
    <w:name w:val="Unresolved Mention"/>
    <w:basedOn w:val="DefaultParagraphFont"/>
    <w:uiPriority w:val="99"/>
    <w:semiHidden/>
    <w:unhideWhenUsed/>
    <w:rsid w:val="001E7BBC"/>
    <w:rPr>
      <w:color w:val="605E5C"/>
      <w:shd w:val="clear" w:color="auto" w:fill="E1DFDD"/>
    </w:rPr>
  </w:style>
  <w:style w:type="paragraph" w:styleId="NormalWeb">
    <w:name w:val="Normal (Web)"/>
    <w:basedOn w:val="Normal"/>
    <w:uiPriority w:val="99"/>
    <w:semiHidden/>
    <w:unhideWhenUsed/>
    <w:rsid w:val="00242E54"/>
    <w:pPr>
      <w:spacing w:before="100" w:beforeAutospacing="1" w:after="100" w:afterAutospacing="1" w:line="240" w:lineRule="auto"/>
    </w:pPr>
    <w:rPr>
      <w:lang w:val="en-US"/>
    </w:rPr>
  </w:style>
  <w:style w:type="paragraph" w:styleId="ListParagraph">
    <w:name w:val="List Paragraph"/>
    <w:basedOn w:val="Normal"/>
    <w:uiPriority w:val="34"/>
    <w:qFormat/>
    <w:rsid w:val="003036F9"/>
    <w:pPr>
      <w:ind w:left="720"/>
      <w:contextualSpacing/>
    </w:pPr>
  </w:style>
  <w:style w:type="character" w:styleId="Strong">
    <w:name w:val="Strong"/>
    <w:basedOn w:val="DefaultParagraphFont"/>
    <w:uiPriority w:val="22"/>
    <w:qFormat/>
    <w:rsid w:val="00CD73F5"/>
    <w:rPr>
      <w:b/>
      <w:bCs/>
    </w:rPr>
  </w:style>
  <w:style w:type="character" w:customStyle="1" w:styleId="Heading1Char">
    <w:name w:val="Heading 1 Char"/>
    <w:basedOn w:val="DefaultParagraphFont"/>
    <w:link w:val="Heading1"/>
    <w:uiPriority w:val="9"/>
    <w:rsid w:val="001A0C1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892">
      <w:bodyDiv w:val="1"/>
      <w:marLeft w:val="0"/>
      <w:marRight w:val="0"/>
      <w:marTop w:val="0"/>
      <w:marBottom w:val="0"/>
      <w:divBdr>
        <w:top w:val="none" w:sz="0" w:space="0" w:color="auto"/>
        <w:left w:val="none" w:sz="0" w:space="0" w:color="auto"/>
        <w:bottom w:val="none" w:sz="0" w:space="0" w:color="auto"/>
        <w:right w:val="none" w:sz="0" w:space="0" w:color="auto"/>
      </w:divBdr>
    </w:div>
    <w:div w:id="240986782">
      <w:bodyDiv w:val="1"/>
      <w:marLeft w:val="0"/>
      <w:marRight w:val="0"/>
      <w:marTop w:val="0"/>
      <w:marBottom w:val="0"/>
      <w:divBdr>
        <w:top w:val="none" w:sz="0" w:space="0" w:color="auto"/>
        <w:left w:val="none" w:sz="0" w:space="0" w:color="auto"/>
        <w:bottom w:val="none" w:sz="0" w:space="0" w:color="auto"/>
        <w:right w:val="none" w:sz="0" w:space="0" w:color="auto"/>
      </w:divBdr>
    </w:div>
    <w:div w:id="451558302">
      <w:bodyDiv w:val="1"/>
      <w:marLeft w:val="0"/>
      <w:marRight w:val="0"/>
      <w:marTop w:val="0"/>
      <w:marBottom w:val="0"/>
      <w:divBdr>
        <w:top w:val="none" w:sz="0" w:space="0" w:color="auto"/>
        <w:left w:val="none" w:sz="0" w:space="0" w:color="auto"/>
        <w:bottom w:val="none" w:sz="0" w:space="0" w:color="auto"/>
        <w:right w:val="none" w:sz="0" w:space="0" w:color="auto"/>
      </w:divBdr>
    </w:div>
    <w:div w:id="917908804">
      <w:bodyDiv w:val="1"/>
      <w:marLeft w:val="0"/>
      <w:marRight w:val="0"/>
      <w:marTop w:val="0"/>
      <w:marBottom w:val="0"/>
      <w:divBdr>
        <w:top w:val="none" w:sz="0" w:space="0" w:color="auto"/>
        <w:left w:val="none" w:sz="0" w:space="0" w:color="auto"/>
        <w:bottom w:val="none" w:sz="0" w:space="0" w:color="auto"/>
        <w:right w:val="none" w:sz="0" w:space="0" w:color="auto"/>
      </w:divBdr>
    </w:div>
    <w:div w:id="1217355139">
      <w:bodyDiv w:val="1"/>
      <w:marLeft w:val="0"/>
      <w:marRight w:val="0"/>
      <w:marTop w:val="0"/>
      <w:marBottom w:val="0"/>
      <w:divBdr>
        <w:top w:val="none" w:sz="0" w:space="0" w:color="auto"/>
        <w:left w:val="none" w:sz="0" w:space="0" w:color="auto"/>
        <w:bottom w:val="none" w:sz="0" w:space="0" w:color="auto"/>
        <w:right w:val="none" w:sz="0" w:space="0" w:color="auto"/>
      </w:divBdr>
    </w:div>
    <w:div w:id="1491675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August</b:Month>
    <b:DayAccessed>3</b:DayAccessed>
    <b:Day>13</b:Day>
    <b:Year>2019</b:Year>
    <b:SourceType>DocumentFromInternetSite</b:SourceType>
    <b:URL>https://www.bitlyft.com/resources/what-is-computer-network-defense-cnd</b:URL>
    <b:Title>What is Computer Network Defense (CND)?</b:Title>
    <b:InternetSiteTitle>BitLyft</b:InternetSiteTitle>
    <b:MonthAccessed>October</b:MonthAccessed>
    <b:YearAccessed>2022</b:YearAccessed>
    <b:Gdcea>{"AccessedType":"Website"}</b:Gdcea>
    <b:Author>
      <b:Author>
        <b:NameList>
          <b:Person>
            <b:First>Jason</b:First>
            <b:Last>Miller</b:Last>
          </b:Person>
        </b:NameList>
      </b:Author>
    </b:Author>
  </b:Source>
  <b:Source>
    <b:Tag>source2</b:Tag>
    <b:Year>2013</b:Year>
    <b:SourceType>DocumentFromInternetSite</b:SourceType>
    <b:URL>https://www.sciencedirect.com/topics/computer-science/computer-network-defense</b:URL>
    <b:Title>Defensive Tactics and Procedures</b:Title>
    <b:InternetSiteTitle>Computer Network Defense</b:InternetSiteTitle>
    <b:Gdcea>{"AccessedType":"Website"}</b:Gdcea>
    <b:Author>
      <b:Author>
        <b:NameList>
          <b:Person>
            <b:First>Steve</b:First>
            <b:Last>Winterfeld</b:Last>
          </b:Person>
        </b:NameList>
      </b:Author>
    </b:Author>
  </b:Source>
  <b:Source>
    <b:Tag>source3</b:Tag>
    <b:Month>April</b:Month>
    <b:DayAccessed>3</b:DayAccessed>
    <b:Day>2</b:Day>
    <b:Year>2022</b:Year>
    <b:SourceType>DocumentFromInternetSite</b:SourceType>
    <b:URL>https://www.roguelogics.com/computer-network/?utm_source=rss&amp;utm_medium=rss&amp;utm_campaign=computer-network</b:URL>
    <b:Title>What are Computer Network Defense Challenges and Practices?</b:Title>
    <b:InternetSiteTitle>Rogue Logics</b:InternetSiteTitle>
    <b:MonthAccessed>October</b:MonthAccessed>
    <b:YearAccessed>2022</b:YearAccessed>
    <b:Gdcea>{"AccessedType":"Website"}</b:Gdcea>
  </b:Source>
  <b:Source>
    <b:Tag>source4</b:Tag>
    <b:Month>October</b:Month>
    <b:DayAccessed>3</b:DayAccessed>
    <b:Day>2</b:Day>
    <b:Year>2019</b:Year>
    <b:SourceType>DocumentFromInternetSite</b:SourceType>
    <b:URL>https://www.e-spincorp.com/the-importance-of-computer-network-defense/</b:URL>
    <b:Title>The Importance of Computer Network Defense</b:Title>
    <b:InternetSiteTitle>E-SPIN Group</b:InternetSiteTitle>
    <b:MonthAccessed>October</b:MonthAccessed>
    <b:YearAccessed>2022</b:YearAccessed>
    <b:Gdcea>{"AccessedType":"Website"}</b:Gdcea>
  </b:Source>
  <b:Source>
    <b:Tag>source5</b:Tag>
    <b:Month>April</b:Month>
    <b:DayAccessed>3</b:DayAccessed>
    <b:Day>11</b:Day>
    <b:Year>2022</b:Year>
    <b:SourceType>DocumentFromInternetSite</b:SourceType>
    <b:URL>https://www.sangfor.com/glossary/cybersecurity/what-is-cnd-computer-network-defense</b:URL>
    <b:Title>What Is CND | Computer Network Defense | Sangfor Glossary</b:Title>
    <b:InternetSiteTitle>Sangfor Technologies</b:InternetSiteTitle>
    <b:MonthAccessed>October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ashlee Sanchez</dc:creator>
  <cp:lastModifiedBy>pete d</cp:lastModifiedBy>
  <cp:revision>22</cp:revision>
  <dcterms:created xsi:type="dcterms:W3CDTF">2024-06-13T18:40:00Z</dcterms:created>
  <dcterms:modified xsi:type="dcterms:W3CDTF">2024-11-03T14:56:00Z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dd3e4aa13f1b2fb0cf9960901ba66e78a0137ef2bc66ef11753515a7496f0703</vt:lpwstr>
  </property>
</Properties>
</file>