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F2D4A"/>
          <w:sz w:val="44"/>
        </w:rPr>
        <w:t>PROPOSED CHANGE NOTE</w:t>
      </w:r>
    </w:p>
    <w:p>
      <w:pPr>
        <w:jc w:val="center"/>
      </w:pPr>
      <w:r>
        <w:rPr>
          <w:i/>
          <w:color w:val="1F6F54"/>
          <w:sz w:val="28"/>
        </w:rPr>
        <w:t>Visit-Start Geofence Radius: 100m → 500m</w:t>
      </w:r>
    </w:p>
    <w:p/>
    <w:tbl>
      <w:tblPr>
        <w:tblW w:type="auto" w:w="0"/>
        <w:jc w:val="center"/>
        <w:tblLayout w:type="fixed"/>
        <w:tblLook w:firstColumn="1" w:firstRow="1" w:lastColumn="0" w:lastRow="0" w:noHBand="0" w:noVBand="1" w:val="04A0"/>
      </w:tblPr>
      <w:tblGrid>
        <w:gridCol w:w="4986"/>
        <w:gridCol w:w="4986"/>
      </w:tblGrid>
      <w:tr>
        <w:tc>
          <w:tcPr>
            <w:tcW w:type="dxa" w:w="2736"/>
            <w:shd w:val="clear" w:color="auto" w:fill="EEF1F6"/>
          </w:tcPr>
          <w:p>
            <w:r/>
            <w:r>
              <w:rPr>
                <w:b/>
                <w:sz w:val="20"/>
              </w:rPr>
              <w:t>Document Type</w:t>
            </w:r>
          </w:p>
        </w:tc>
        <w:tc>
          <w:tcPr>
            <w:tcW w:type="dxa" w:w="5760"/>
          </w:tcPr>
          <w:p>
            <w:r/>
            <w:r>
              <w:rPr>
                <w:b w:val="0"/>
                <w:sz w:val="20"/>
              </w:rPr>
              <w:t>Proposed Change Note (for merge into the Shift &amp; Location Tracking FRD)</w:t>
            </w:r>
          </w:p>
        </w:tc>
      </w:tr>
      <w:tr>
        <w:tc>
          <w:tcPr>
            <w:tcW w:type="dxa" w:w="2736"/>
            <w:shd w:val="clear" w:color="auto" w:fill="EEF1F6"/>
          </w:tcPr>
          <w:p>
            <w:r/>
            <w:r>
              <w:rPr>
                <w:b/>
                <w:sz w:val="20"/>
              </w:rPr>
              <w:t>Affects</w:t>
            </w:r>
          </w:p>
        </w:tc>
        <w:tc>
          <w:tcPr>
            <w:tcW w:type="dxa" w:w="5760"/>
          </w:tcPr>
          <w:p>
            <w:r/>
            <w:r>
              <w:rPr>
                <w:b w:val="0"/>
                <w:sz w:val="20"/>
              </w:rPr>
              <w:t>Technician Shift Management &amp; GPS-Verified Visit Tracking FRD — §3.1, §3.4, §5 (Rules 3–4)</w:t>
            </w:r>
          </w:p>
        </w:tc>
      </w:tr>
      <w:tr>
        <w:tc>
          <w:tcPr>
            <w:tcW w:type="dxa" w:w="2736"/>
            <w:shd w:val="clear" w:color="auto" w:fill="EEF1F6"/>
          </w:tcPr>
          <w:p>
            <w:r/>
            <w:r>
              <w:rPr>
                <w:b/>
                <w:sz w:val="20"/>
              </w:rPr>
              <w:t>Status</w:t>
            </w:r>
          </w:p>
        </w:tc>
        <w:tc>
          <w:tcPr>
            <w:tcW w:type="dxa" w:w="5760"/>
          </w:tcPr>
          <w:p>
            <w:r/>
            <w:r>
              <w:rPr>
                <w:b w:val="0"/>
                <w:sz w:val="20"/>
              </w:rPr>
              <w:t>Proposed — Pending Review (NOT yet reflected in code or the baseline FRD)</w:t>
            </w:r>
          </w:p>
        </w:tc>
      </w:tr>
      <w:tr>
        <w:tc>
          <w:tcPr>
            <w:tcW w:type="dxa" w:w="2736"/>
            <w:shd w:val="clear" w:color="auto" w:fill="EEF1F6"/>
          </w:tcPr>
          <w:p>
            <w:r/>
            <w:r>
              <w:rPr>
                <w:b/>
                <w:sz w:val="20"/>
              </w:rPr>
              <w:t>Date</w:t>
            </w:r>
          </w:p>
        </w:tc>
        <w:tc>
          <w:tcPr>
            <w:tcW w:type="dxa" w:w="5760"/>
          </w:tcPr>
          <w:p>
            <w:r/>
            <w:r>
              <w:rPr>
                <w:b w:val="0"/>
                <w:sz w:val="20"/>
              </w:rPr>
              <w:t>01 September 2026</w:t>
            </w:r>
          </w:p>
        </w:tc>
      </w:tr>
    </w:tbl>
    <w:p/>
    <w:p>
      <w:pPr>
        <w:spacing w:before="80" w:after="200"/>
        <w:ind w:left="216"/>
        <w:pBdr>
          <w:left w:val="single" w:sz="18" w:space="4" w:color="B34A1E"/>
        </w:pBdr>
      </w:pPr>
      <w:r>
        <w:rPr>
          <w:b/>
          <w:color w:val="B34A1E"/>
          <w:sz w:val="20"/>
        </w:rPr>
        <w:t xml:space="preserve">HOW TO USE THIS: </w:t>
      </w:r>
      <w:r>
        <w:rPr>
          <w:i/>
          <w:sz w:val="20"/>
        </w:rPr>
        <w:t>This is a standalone note, deliberately kept separate from the existing baseline FRD so it can be reviewed and merged in by hand. No code and no other document has been modified to produce this note.</w:t>
      </w:r>
    </w:p>
    <w:p>
      <w:pPr>
        <w:pStyle w:val="Heading1"/>
      </w:pPr>
      <w:r>
        <w:t>1. Change Summary</w:t>
      </w:r>
    </w:p>
    <w:p>
      <w:pPr>
        <w:spacing w:before="40" w:after="200"/>
        <w:pBdr>
          <w:bottom w:val="single" w:sz="6" w:space="1" w:color="C9CED6"/>
        </w:pBdr>
      </w:pPr>
    </w:p>
    <w:p>
      <w:r>
        <w:t>Increase the geofence radius used to verify a technician's presence when starting a Visit from 100 metres to 500 metres.</w:t>
      </w:r>
    </w:p>
    <w:p>
      <w:pPr>
        <w:pStyle w:val="Heading1"/>
      </w:pPr>
      <w:r>
        <w:t>2. Current Behaviour (Baseline FRD, unchanged today)</w:t>
      </w:r>
    </w:p>
    <w:p>
      <w:pPr>
        <w:spacing w:before="40" w:after="200"/>
        <w:pBdr>
          <w:bottom w:val="single" w:sz="6" w:space="1" w:color="C9CED6"/>
        </w:pBdr>
      </w:pPr>
    </w:p>
    <w:p>
      <w:r>
        <w:t>As documented in the Shift &amp; Location Tracking FRD (§3.1, §3.4, Business Rule 3): a Visit can only move from SCHEDULED (or MISSED) to IN_PROGRESS if the technician's live location is within 100 metres of the Job's Site coordinates. This value is a single fixed constant applied to every Site, defined once in the backend (VISIT_GEOFENCE_RADIUS_METERS = 100 in visits.controller.js).</w:t>
      </w:r>
    </w:p>
    <w:p>
      <w:pPr>
        <w:pStyle w:val="Heading1"/>
      </w:pPr>
      <w:r>
        <w:t>3. Proposed Behaviour</w:t>
      </w:r>
    </w:p>
    <w:p>
      <w:pPr>
        <w:spacing w:before="40" w:after="200"/>
        <w:pBdr>
          <w:bottom w:val="single" w:sz="6" w:space="1" w:color="C9CED6"/>
        </w:pBdr>
      </w:pPr>
    </w:p>
    <w:p>
      <w:r>
        <w:t>The same check remains in place, unchanged in mechanism — only the distance threshold changes:</w:t>
      </w:r>
    </w:p>
    <w:tbl>
      <w:tblPr>
        <w:tblStyle w:val="TableGrid"/>
        <w:tblW w:type="auto" w:w="0"/>
        <w:jc w:val="center"/>
        <w:tblLook w:firstColumn="1" w:firstRow="1" w:lastColumn="0" w:lastRow="0" w:noHBand="0" w:noVBand="1" w:val="04A0"/>
      </w:tblPr>
      <w:tblGrid>
        <w:gridCol w:w="3324"/>
        <w:gridCol w:w="3324"/>
        <w:gridCol w:w="3324"/>
      </w:tblGrid>
      <w:tr>
        <w:tc>
          <w:tcPr>
            <w:tcW w:type="dxa" w:w="3024"/>
            <w:shd w:val="clear" w:color="auto" w:fill="1F2D4A"/>
          </w:tcPr>
          <w:p>
            <w:r/>
            <w:r>
              <w:rPr>
                <w:b/>
                <w:color w:val="FFFFFF"/>
                <w:sz w:val="20"/>
              </w:rPr>
              <w:t>Aspect</w:t>
            </w:r>
          </w:p>
        </w:tc>
        <w:tc>
          <w:tcPr>
            <w:tcW w:type="dxa" w:w="2880"/>
            <w:shd w:val="clear" w:color="auto" w:fill="1F2D4A"/>
          </w:tcPr>
          <w:p>
            <w:r/>
            <w:r>
              <w:rPr>
                <w:b/>
                <w:color w:val="FFFFFF"/>
                <w:sz w:val="20"/>
              </w:rPr>
              <w:t>Current (100m)</w:t>
            </w:r>
          </w:p>
        </w:tc>
        <w:tc>
          <w:tcPr>
            <w:tcW w:type="dxa" w:w="3168"/>
            <w:shd w:val="clear" w:color="auto" w:fill="1F2D4A"/>
          </w:tcPr>
          <w:p>
            <w:r/>
            <w:r>
              <w:rPr>
                <w:b/>
                <w:color w:val="FFFFFF"/>
                <w:sz w:val="20"/>
              </w:rPr>
              <w:t>Proposed (500m)</w:t>
            </w:r>
          </w:p>
        </w:tc>
      </w:tr>
      <w:tr>
        <w:tc>
          <w:tcPr>
            <w:tcW w:type="dxa" w:w="3024"/>
          </w:tcPr>
          <w:p>
            <w:r/>
            <w:r>
              <w:rPr>
                <w:b w:val="0"/>
                <w:sz w:val="19"/>
              </w:rPr>
              <w:t>Radius applied to Start Visit / Start Anyway</w:t>
            </w:r>
          </w:p>
        </w:tc>
        <w:tc>
          <w:tcPr>
            <w:tcW w:type="dxa" w:w="2880"/>
          </w:tcPr>
          <w:p>
            <w:r/>
            <w:r>
              <w:rPr>
                <w:b w:val="0"/>
                <w:sz w:val="19"/>
              </w:rPr>
              <w:t>100 metres</w:t>
            </w:r>
          </w:p>
        </w:tc>
        <w:tc>
          <w:tcPr>
            <w:tcW w:type="dxa" w:w="3168"/>
          </w:tcPr>
          <w:p>
            <w:r/>
            <w:r>
              <w:rPr>
                <w:b w:val="0"/>
                <w:sz w:val="19"/>
              </w:rPr>
              <w:t>500 metres</w:t>
            </w:r>
          </w:p>
        </w:tc>
      </w:tr>
      <w:tr>
        <w:tc>
          <w:tcPr>
            <w:tcW w:type="dxa" w:w="3024"/>
          </w:tcPr>
          <w:p>
            <w:r/>
            <w:r>
              <w:rPr>
                <w:b w:val="0"/>
                <w:sz w:val="19"/>
              </w:rPr>
              <w:t>Comparison logic</w:t>
            </w:r>
          </w:p>
        </w:tc>
        <w:tc>
          <w:tcPr>
            <w:tcW w:type="dxa" w:w="2880"/>
          </w:tcPr>
          <w:p>
            <w:r/>
            <w:r>
              <w:rPr>
                <w:b w:val="0"/>
                <w:sz w:val="19"/>
              </w:rPr>
              <w:t>Straight-line distance, technician vs. Site coordinates</w:t>
            </w:r>
          </w:p>
        </w:tc>
        <w:tc>
          <w:tcPr>
            <w:tcW w:type="dxa" w:w="3168"/>
          </w:tcPr>
          <w:p>
            <w:r/>
            <w:r>
              <w:rPr>
                <w:b w:val="0"/>
                <w:sz w:val="19"/>
              </w:rPr>
              <w:t>Unchanged — same calculation, larger threshold</w:t>
            </w:r>
          </w:p>
        </w:tc>
      </w:tr>
      <w:tr>
        <w:tc>
          <w:tcPr>
            <w:tcW w:type="dxa" w:w="3024"/>
          </w:tcPr>
          <w:p>
            <w:r/>
            <w:r>
              <w:rPr>
                <w:b w:val="0"/>
                <w:sz w:val="19"/>
              </w:rPr>
              <w:t>Applies to</w:t>
            </w:r>
          </w:p>
        </w:tc>
        <w:tc>
          <w:tcPr>
            <w:tcW w:type="dxa" w:w="2880"/>
          </w:tcPr>
          <w:p>
            <w:r/>
            <w:r>
              <w:rPr>
                <w:b w:val="0"/>
                <w:sz w:val="19"/>
              </w:rPr>
              <w:t>Every Site, globally</w:t>
            </w:r>
          </w:p>
        </w:tc>
        <w:tc>
          <w:tcPr>
            <w:tcW w:type="dxa" w:w="3168"/>
          </w:tcPr>
          <w:p>
            <w:r/>
            <w:r>
              <w:rPr>
                <w:b w:val="0"/>
                <w:sz w:val="19"/>
              </w:rPr>
              <w:t>Proposed: every Site, globally (see Open Question B for a per-Site alternative)</w:t>
            </w:r>
          </w:p>
        </w:tc>
      </w:tr>
      <w:tr>
        <w:tc>
          <w:tcPr>
            <w:tcW w:type="dxa" w:w="3024"/>
          </w:tcPr>
          <w:p>
            <w:r/>
            <w:r>
              <w:rPr>
                <w:b w:val="0"/>
                <w:sz w:val="19"/>
              </w:rPr>
              <w:t>Rejection message shown to technician</w:t>
            </w:r>
          </w:p>
        </w:tc>
        <w:tc>
          <w:tcPr>
            <w:tcW w:type="dxa" w:w="2880"/>
          </w:tcPr>
          <w:p>
            <w:r/>
            <w:r>
              <w:rPr>
                <w:b w:val="0"/>
                <w:sz w:val="19"/>
              </w:rPr>
              <w:t>“You are outside the job location” + distance + “100 metres” required</w:t>
            </w:r>
          </w:p>
        </w:tc>
        <w:tc>
          <w:tcPr>
            <w:tcW w:type="dxa" w:w="3168"/>
          </w:tcPr>
          <w:p>
            <w:r/>
            <w:r>
              <w:rPr>
                <w:b w:val="0"/>
                <w:sz w:val="19"/>
              </w:rPr>
              <w:t>Same message pattern, showing “500 metres” required</w:t>
            </w:r>
          </w:p>
        </w:tc>
      </w:tr>
    </w:tbl>
    <w:p/>
    <w:p>
      <w:pPr>
        <w:pStyle w:val="Heading1"/>
      </w:pPr>
      <w:r>
        <w:t>4. Rationale (for confirmation)</w:t>
      </w:r>
    </w:p>
    <w:p>
      <w:pPr>
        <w:spacing w:before="40" w:after="200"/>
        <w:pBdr>
          <w:bottom w:val="single" w:sz="6" w:space="1" w:color="C9CED6"/>
        </w:pBdr>
      </w:pPr>
    </w:p>
    <w:p>
      <w:r>
        <w:t>A larger radius would reduce false rejections in situations the current 100m radius may be too tight for, such as:</w:t>
      </w:r>
    </w:p>
    <w:p>
      <w:pPr>
        <w:pStyle w:val="ListBullet"/>
      </w:pPr>
      <w:r>
        <w:t>Large properties, campuses, or multi-building sites where the Site's stored coordinate is a single point that may sit far from where the technician actually parks or enters.</w:t>
      </w:r>
    </w:p>
    <w:p>
      <w:pPr>
        <w:pStyle w:val="ListBullet"/>
      </w:pPr>
      <w:r>
        <w:t>GPS accuracy loss in dense urban areas, indoors, or under tree cover, where a device's reported position can drift well beyond 100m of its true location.</w:t>
      </w:r>
    </w:p>
    <w:p>
      <w:pPr>
        <w:spacing w:before="80" w:after="200"/>
        <w:ind w:left="216"/>
        <w:pBdr>
          <w:left w:val="single" w:sz="18" w:space="4" w:color="B34A1E"/>
        </w:pBdr>
      </w:pPr>
      <w:r>
        <w:rPr>
          <w:b/>
          <w:color w:val="B34A1E"/>
          <w:sz w:val="20"/>
        </w:rPr>
        <w:t xml:space="preserve">OPEN QUESTION A: </w:t>
      </w:r>
      <w:r>
        <w:rPr>
          <w:i/>
          <w:sz w:val="20"/>
        </w:rPr>
        <w:t>The above is a plausible rationale, not a confirmed business justification — please confirm the actual driving reason for this change (a specific incident, a support complaint pattern, a particular Site type) so it can be recorded accurately rather than assumed.</w:t>
      </w:r>
    </w:p>
    <w:p>
      <w:pPr>
        <w:pStyle w:val="Heading1"/>
      </w:pPr>
      <w:r>
        <w:t>5. Impact Analysis</w:t>
      </w:r>
    </w:p>
    <w:p>
      <w:pPr>
        <w:spacing w:before="40" w:after="200"/>
        <w:pBdr>
          <w:bottom w:val="single" w:sz="6" w:space="1" w:color="C9CED6"/>
        </w:pBdr>
      </w:pPr>
    </w:p>
    <w:tbl>
      <w:tblPr>
        <w:tblStyle w:val="TableGrid"/>
        <w:tblW w:type="auto" w:w="0"/>
        <w:jc w:val="center"/>
        <w:tblLook w:firstColumn="1" w:firstRow="1" w:lastColumn="0" w:lastRow="0" w:noHBand="0" w:noVBand="1" w:val="04A0"/>
      </w:tblPr>
      <w:tblGrid>
        <w:gridCol w:w="4986"/>
        <w:gridCol w:w="4986"/>
      </w:tblGrid>
      <w:tr>
        <w:tc>
          <w:tcPr>
            <w:tcW w:type="dxa" w:w="2592"/>
            <w:shd w:val="clear" w:color="auto" w:fill="1F2D4A"/>
          </w:tcPr>
          <w:p>
            <w:r/>
            <w:r>
              <w:rPr>
                <w:b/>
                <w:color w:val="FFFFFF"/>
                <w:sz w:val="20"/>
              </w:rPr>
              <w:t>Area</w:t>
            </w:r>
          </w:p>
        </w:tc>
        <w:tc>
          <w:tcPr>
            <w:tcW w:type="dxa" w:w="6336"/>
            <w:shd w:val="clear" w:color="auto" w:fill="1F2D4A"/>
          </w:tcPr>
          <w:p>
            <w:r/>
            <w:r>
              <w:rPr>
                <w:b/>
                <w:color w:val="FFFFFF"/>
                <w:sz w:val="20"/>
              </w:rPr>
              <w:t>Impact</w:t>
            </w:r>
          </w:p>
        </w:tc>
      </w:tr>
      <w:tr>
        <w:tc>
          <w:tcPr>
            <w:tcW w:type="dxa" w:w="2592"/>
          </w:tcPr>
          <w:p>
            <w:r/>
            <w:r>
              <w:rPr>
                <w:b w:val="0"/>
                <w:sz w:val="19"/>
              </w:rPr>
              <w:t>Presence verification strength</w:t>
            </w:r>
          </w:p>
        </w:tc>
        <w:tc>
          <w:tcPr>
            <w:tcW w:type="dxa" w:w="6336"/>
          </w:tcPr>
          <w:p>
            <w:r/>
            <w:r>
              <w:rPr>
                <w:b w:val="0"/>
                <w:sz w:val="19"/>
              </w:rPr>
              <w:t>Weaker — 500m is a meaningfully looser check than 100m; a technician could start a Visit from a location that is clearly not “at” the site (e.g. still driving nearby, or at a neighbouring building).</w:t>
            </w:r>
          </w:p>
        </w:tc>
      </w:tr>
      <w:tr>
        <w:tc>
          <w:tcPr>
            <w:tcW w:type="dxa" w:w="2592"/>
          </w:tcPr>
          <w:p>
            <w:r/>
            <w:r>
              <w:rPr>
                <w:b w:val="0"/>
                <w:sz w:val="19"/>
              </w:rPr>
              <w:t>Code change scope</w:t>
            </w:r>
          </w:p>
        </w:tc>
        <w:tc>
          <w:tcPr>
            <w:tcW w:type="dxa" w:w="6336"/>
          </w:tcPr>
          <w:p>
            <w:r/>
            <w:r>
              <w:rPr>
                <w:b w:val="0"/>
                <w:sz w:val="19"/>
              </w:rPr>
              <w:t>Minimal if applied globally — a single constant update (VISIT_GEOFENCE_RADIUS_METERS) in visits.controller.js, used by both startVisit and startVisitAnyway.</w:t>
            </w:r>
          </w:p>
        </w:tc>
      </w:tr>
      <w:tr>
        <w:tc>
          <w:tcPr>
            <w:tcW w:type="dxa" w:w="2592"/>
          </w:tcPr>
          <w:p>
            <w:r/>
            <w:r>
              <w:rPr>
                <w:b w:val="0"/>
                <w:sz w:val="19"/>
              </w:rPr>
              <w:t>Consistency with other documents</w:t>
            </w:r>
          </w:p>
        </w:tc>
        <w:tc>
          <w:tcPr>
            <w:tcW w:type="dxa" w:w="6336"/>
          </w:tcPr>
          <w:p>
            <w:r/>
            <w:r>
              <w:rPr>
                <w:b w:val="0"/>
                <w:sz w:val="19"/>
              </w:rPr>
              <w:t>The Job Card Location Verification FRD (proposed, pending review) reuses this same 100m constant for its new checks (Submit for Approval, Job status change) — if this change is approved, that document's radius references would need to be updated to match, to avoid two different active proposals citing two different numbers.</w:t>
            </w:r>
          </w:p>
        </w:tc>
      </w:tr>
      <w:tr>
        <w:tc>
          <w:tcPr>
            <w:tcW w:type="dxa" w:w="2592"/>
          </w:tcPr>
          <w:p>
            <w:r/>
            <w:r>
              <w:rPr>
                <w:b w:val="0"/>
                <w:sz w:val="19"/>
              </w:rPr>
              <w:t>No other functionality affected</w:t>
            </w:r>
          </w:p>
        </w:tc>
        <w:tc>
          <w:tcPr>
            <w:tcW w:type="dxa" w:w="6336"/>
          </w:tcPr>
          <w:p>
            <w:r/>
            <w:r>
              <w:rPr>
                <w:b w:val="0"/>
                <w:sz w:val="19"/>
              </w:rPr>
              <w:t>Shift start/end, continuous tracking throttling (30s/30m), and Supervisor/Admin visibility are all independent of this radius and unaffected.</w:t>
            </w:r>
          </w:p>
        </w:tc>
      </w:tr>
    </w:tbl>
    <w:p/>
    <w:p>
      <w:pPr>
        <w:pStyle w:val="Heading1"/>
      </w:pPr>
      <w:r>
        <w:t>6. Open Questions</w:t>
      </w:r>
    </w:p>
    <w:p>
      <w:pPr>
        <w:spacing w:before="40" w:after="200"/>
        <w:pBdr>
          <w:bottom w:val="single" w:sz="6" w:space="1" w:color="C9CED6"/>
        </w:pBdr>
      </w:pPr>
    </w:p>
    <w:p>
      <w:pPr>
        <w:spacing w:before="80" w:after="200"/>
        <w:ind w:left="216"/>
        <w:pBdr>
          <w:left w:val="single" w:sz="18" w:space="4" w:color="B34A1E"/>
        </w:pBdr>
      </w:pPr>
      <w:r>
        <w:rPr>
          <w:b/>
          <w:color w:val="B34A1E"/>
          <w:sz w:val="20"/>
        </w:rPr>
        <w:t xml:space="preserve">OPEN QUESTION B: </w:t>
      </w:r>
      <w:r>
        <w:rPr>
          <w:i/>
          <w:sz w:val="20"/>
        </w:rPr>
        <w:t>Is 500 metres the confirmed final number, or a starting point for discussion? The jump from 100m to 500m is a 5x increase — worth confirming it isn't overshooting what's actually needed (e.g. would 200–250m address the same large-property/GPS-drift cases with less loss of verification strength?).</w:t>
      </w:r>
    </w:p>
    <w:p>
      <w:pPr>
        <w:spacing w:before="80" w:after="200"/>
        <w:ind w:left="216"/>
        <w:pBdr>
          <w:left w:val="single" w:sz="18" w:space="4" w:color="B34A1E"/>
        </w:pBdr>
      </w:pPr>
      <w:r>
        <w:rPr>
          <w:b/>
          <w:color w:val="B34A1E"/>
          <w:sz w:val="20"/>
        </w:rPr>
        <w:t xml:space="preserve">OPEN QUESTION C: </w:t>
      </w:r>
      <w:r>
        <w:rPr>
          <w:i/>
          <w:sz w:val="20"/>
        </w:rPr>
        <w:t>Should this be one global constant (as proposed here, matching how the system works today), or configurable per Site (e.g. a larger radius only for Sites known to be large campuses)? A per-Site value would require a schema change (a new column on the Site/Location record) and admin UI to set it — a materially bigger change than a constant update.</w:t>
      </w:r>
    </w:p>
    <w:p>
      <w:pPr>
        <w:spacing w:before="80" w:after="200"/>
        <w:ind w:left="216"/>
        <w:pBdr>
          <w:left w:val="single" w:sz="18" w:space="4" w:color="B34A1E"/>
        </w:pBdr>
      </w:pPr>
      <w:r>
        <w:rPr>
          <w:b/>
          <w:color w:val="B34A1E"/>
          <w:sz w:val="20"/>
        </w:rPr>
        <w:t xml:space="preserve">OPEN QUESTION D: </w:t>
      </w:r>
      <w:r>
        <w:rPr>
          <w:i/>
          <w:sz w:val="20"/>
        </w:rPr>
        <w:t>Should the increased radius apply to Start Visit only, or also to the new checks proposed in the Job Card Location Verification FRD (Submit for Approval, technician Job status change), which are designed to reuse this same constant?</w:t>
      </w:r>
    </w:p>
    <w:p>
      <w:pPr>
        <w:pStyle w:val="Heading1"/>
      </w:pPr>
      <w:r>
        <w:t>7. Suggested Edits to the Baseline FRD (for manual merge)</w:t>
      </w:r>
    </w:p>
    <w:p>
      <w:pPr>
        <w:spacing w:before="40" w:after="200"/>
        <w:pBdr>
          <w:bottom w:val="single" w:sz="6" w:space="1" w:color="C9CED6"/>
        </w:pBdr>
      </w:pPr>
    </w:p>
    <w:p>
      <w:r>
        <w:t>If approved, the following existing passages in the Shift &amp; Location Tracking FRD would need updating — listed here so they can be located and edited directly:</w:t>
      </w:r>
    </w:p>
    <w:tbl>
      <w:tblPr>
        <w:tblStyle w:val="TableGrid"/>
        <w:tblW w:type="auto" w:w="0"/>
        <w:jc w:val="center"/>
        <w:tblLook w:firstColumn="1" w:firstRow="1" w:lastColumn="0" w:lastRow="0" w:noHBand="0" w:noVBand="1" w:val="04A0"/>
      </w:tblPr>
      <w:tblGrid>
        <w:gridCol w:w="3324"/>
        <w:gridCol w:w="3324"/>
        <w:gridCol w:w="3324"/>
      </w:tblGrid>
      <w:tr>
        <w:tc>
          <w:tcPr>
            <w:tcW w:type="dxa" w:w="2304"/>
            <w:shd w:val="clear" w:color="auto" w:fill="1F2D4A"/>
          </w:tcPr>
          <w:p>
            <w:r/>
            <w:r>
              <w:rPr>
                <w:b/>
                <w:color w:val="FFFFFF"/>
                <w:sz w:val="20"/>
              </w:rPr>
              <w:t>Location in Baseline FRD</w:t>
            </w:r>
          </w:p>
        </w:tc>
        <w:tc>
          <w:tcPr>
            <w:tcW w:type="dxa" w:w="3312"/>
            <w:shd w:val="clear" w:color="auto" w:fill="1F2D4A"/>
          </w:tcPr>
          <w:p>
            <w:r/>
            <w:r>
              <w:rPr>
                <w:b/>
                <w:color w:val="FFFFFF"/>
                <w:sz w:val="20"/>
              </w:rPr>
              <w:t>Current Text</w:t>
            </w:r>
          </w:p>
        </w:tc>
        <w:tc>
          <w:tcPr>
            <w:tcW w:type="dxa" w:w="3312"/>
            <w:shd w:val="clear" w:color="auto" w:fill="1F2D4A"/>
          </w:tcPr>
          <w:p>
            <w:r/>
            <w:r>
              <w:rPr>
                <w:b/>
                <w:color w:val="FFFFFF"/>
                <w:sz w:val="20"/>
              </w:rPr>
              <w:t>Suggested Replacement</w:t>
            </w:r>
          </w:p>
        </w:tc>
      </w:tr>
      <w:tr>
        <w:tc>
          <w:tcPr>
            <w:tcW w:type="dxa" w:w="2304"/>
          </w:tcPr>
          <w:p>
            <w:r/>
            <w:r>
              <w:rPr>
                <w:b w:val="0"/>
                <w:sz w:val="19"/>
              </w:rPr>
              <w:t>§3.1 Functional Overview table, “Start Visit” row</w:t>
            </w:r>
          </w:p>
        </w:tc>
        <w:tc>
          <w:tcPr>
            <w:tcW w:type="dxa" w:w="3312"/>
          </w:tcPr>
          <w:p>
            <w:r/>
            <w:r>
              <w:rPr>
                <w:b w:val="0"/>
                <w:sz w:val="19"/>
              </w:rPr>
              <w:t>“...within 100 metres of the Site; otherwise rejected.”</w:t>
            </w:r>
          </w:p>
        </w:tc>
        <w:tc>
          <w:tcPr>
            <w:tcW w:type="dxa" w:w="3312"/>
          </w:tcPr>
          <w:p>
            <w:r/>
            <w:r>
              <w:rPr>
                <w:b w:val="0"/>
                <w:sz w:val="19"/>
              </w:rPr>
              <w:t>“...within 500 metres of the Site; otherwise rejected.”</w:t>
            </w:r>
          </w:p>
        </w:tc>
      </w:tr>
      <w:tr>
        <w:tc>
          <w:tcPr>
            <w:tcW w:type="dxa" w:w="2304"/>
          </w:tcPr>
          <w:p>
            <w:r/>
            <w:r>
              <w:rPr>
                <w:b w:val="0"/>
                <w:sz w:val="19"/>
              </w:rPr>
              <w:t>§3.4, step 5</w:t>
            </w:r>
          </w:p>
        </w:tc>
        <w:tc>
          <w:tcPr>
            <w:tcW w:type="dxa" w:w="3312"/>
          </w:tcPr>
          <w:p>
            <w:r/>
            <w:r>
              <w:rPr>
                <w:b w:val="0"/>
                <w:sz w:val="19"/>
              </w:rPr>
              <w:t>“If the distance is within the configured radius (100 metres)...”</w:t>
            </w:r>
          </w:p>
        </w:tc>
        <w:tc>
          <w:tcPr>
            <w:tcW w:type="dxa" w:w="3312"/>
          </w:tcPr>
          <w:p>
            <w:r/>
            <w:r>
              <w:rPr>
                <w:b w:val="0"/>
                <w:sz w:val="19"/>
              </w:rPr>
              <w:t>“If the distance is within the configured radius (500 metres)...”</w:t>
            </w:r>
          </w:p>
        </w:tc>
      </w:tr>
      <w:tr>
        <w:tc>
          <w:tcPr>
            <w:tcW w:type="dxa" w:w="2304"/>
          </w:tcPr>
          <w:p>
            <w:r/>
            <w:r>
              <w:rPr>
                <w:b w:val="0"/>
                <w:sz w:val="19"/>
              </w:rPr>
              <w:t>§5 Business Rules, Rule 3</w:t>
            </w:r>
          </w:p>
        </w:tc>
        <w:tc>
          <w:tcPr>
            <w:tcW w:type="dxa" w:w="3312"/>
          </w:tcPr>
          <w:p>
            <w:r/>
            <w:r>
              <w:rPr>
                <w:b w:val="0"/>
                <w:sz w:val="19"/>
              </w:rPr>
              <w:t>“...within 100 metres of the Job's Site coordinates.”</w:t>
            </w:r>
          </w:p>
        </w:tc>
        <w:tc>
          <w:tcPr>
            <w:tcW w:type="dxa" w:w="3312"/>
          </w:tcPr>
          <w:p>
            <w:r/>
            <w:r>
              <w:rPr>
                <w:b w:val="0"/>
                <w:sz w:val="19"/>
              </w:rPr>
              <w:t>“...within 500 metres of the Job's Site coordinates.”</w:t>
            </w:r>
          </w:p>
        </w:tc>
      </w:tr>
      <w:tr>
        <w:tc>
          <w:tcPr>
            <w:tcW w:type="dxa" w:w="2304"/>
          </w:tcPr>
          <w:p>
            <w:r/>
            <w:r>
              <w:rPr>
                <w:b w:val="0"/>
                <w:sz w:val="19"/>
              </w:rPr>
              <w:t>§7 Glossary, “Geofence”</w:t>
            </w:r>
          </w:p>
        </w:tc>
        <w:tc>
          <w:tcPr>
            <w:tcW w:type="dxa" w:w="3312"/>
          </w:tcPr>
          <w:p>
            <w:r/>
            <w:r>
              <w:rPr>
                <w:b w:val="0"/>
                <w:sz w:val="19"/>
              </w:rPr>
              <w:t>“The 100-metre radius around a Site's coordinates...”</w:t>
            </w:r>
          </w:p>
        </w:tc>
        <w:tc>
          <w:tcPr>
            <w:tcW w:type="dxa" w:w="3312"/>
          </w:tcPr>
          <w:p>
            <w:r/>
            <w:r>
              <w:rPr>
                <w:b w:val="0"/>
                <w:sz w:val="19"/>
              </w:rPr>
              <w:t>“The 500-metre radius around a Site's coordinates...”</w:t>
            </w:r>
          </w:p>
        </w:tc>
      </w:tr>
    </w:tbl>
    <w:p/>
    <w:p/>
    <w:p>
      <w:pPr>
        <w:jc w:val="center"/>
      </w:pPr>
      <w:r>
        <w:rPr>
          <w:i/>
          <w:color w:val="595F6B"/>
        </w:rPr>
        <w:t>— End of Change Note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D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D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