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134"/>
            <w:shd w:val="clear" w:color="auto" w:fill="342DBE"/>
            <w:tcBorders>
              <w:top w:val="single" w:sz="12" w:color="000000"/>
              <w:bottom w:val="single" w:sz="12" w:color="000000"/>
              <w:left w:val="single" w:sz="12" w:color="000000"/>
              <w:right w:val="single" w:sz="12" w:color="000000"/>
            </w:tcBorders>
            <w:vAlign w:val="center"/>
          </w:tcPr>
          <w:p>
            <w:pPr>
              <w:spacing w:line="380" w:lineRule="exact"/>
              <w:jc w:val="center"/>
            </w:pPr>
            <w:r>
              <w:rPr>
                <w:b/>
                <w:color w:val="FFFFFF"/>
                <w:sz w:val="24"/>
              </w:rPr>
              <w:t>붙임1</w:t>
            </w:r>
          </w:p>
        </w:tc>
        <w:tc>
          <w:tcPr>
            <w:tcW w:type="dxa" w:w="9071"/>
            <w:tcBorders>
              <w:top w:val="single" w:sz="12" w:color="000000"/>
              <w:bottom w:val="single" w:sz="12" w:color="000000"/>
              <w:left w:val="nil" w:sz="0" w:color="000000"/>
              <w:right w:val="nil" w:sz="0" w:color="000000"/>
            </w:tcBorders>
            <w:vAlign w:val="center"/>
          </w:tcPr>
          <w:p>
            <w:pPr>
              <w:spacing w:line="420" w:lineRule="exact"/>
            </w:pPr>
            <w:r>
              <w:rPr>
                <w:b/>
                <w:sz w:val="26"/>
              </w:rPr>
              <w:t>Final-Project 프로젝트 기획안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45" w:type="dxa"/>
          <w:left w:w="120" w:type="dxa"/>
          <w:bottom w:w="45" w:type="dxa"/>
          <w:right w:w="120" w:type="dxa"/>
        </w:tblCellMar>
      </w:tblPr>
      <w:tblGrid>
        <w:gridCol w:w="2551"/>
        <w:gridCol w:w="2551"/>
        <w:gridCol w:w="2551"/>
        <w:gridCol w:w="2551"/>
      </w:tblGrid>
      <w:tr>
        <w:tc>
          <w:tcPr>
            <w:tcW w:type="dxa" w:w="10205"/>
            <w:gridSpan w:val="4"/>
            <w:shd w:val="clear" w:color="auto" w:fill="D9D9D9"/>
          </w:tcPr>
          <w:p>
            <w:pPr>
              <w:spacing w:line="420" w:lineRule="exact"/>
              <w:jc w:val="center"/>
            </w:pPr>
            <w:r>
              <w:rPr>
                <w:b/>
                <w:sz w:val="26"/>
              </w:rPr>
              <w:t>코디세이 AI 네이티브 응용 학습 Final-Project 기획안</w:t>
            </w:r>
          </w:p>
        </w:tc>
      </w:tr>
      <w:tr>
        <w:tc>
          <w:tcPr>
            <w:tcW w:type="dxa" w:w="2005"/>
            <w:shd w:val="clear" w:color="auto" w:fill="F2F2F2"/>
            <w:vAlign w:val="center"/>
          </w:tcPr>
          <w:p>
            <w:pPr>
              <w:spacing w:line="340" w:lineRule="exact"/>
              <w:jc w:val="center"/>
            </w:pPr>
            <w:r>
              <w:rPr>
                <w:b/>
                <w:sz w:val="21"/>
              </w:rPr>
              <w:t>도메인</w:t>
            </w:r>
          </w:p>
        </w:tc>
        <w:tc>
          <w:tcPr>
            <w:tcW w:type="dxa" w:w="3946"/>
            <w:vAlign w:val="center"/>
          </w:tcPr>
          <w:p>
            <w:pPr>
              <w:spacing w:line="340" w:lineRule="exact"/>
              <w:jc w:val="center"/>
            </w:pPr>
            <w:r>
              <w:rPr>
                <w:b w:val="0"/>
                <w:sz w:val="21"/>
              </w:rPr>
              <w:t>금융</w:t>
            </w:r>
          </w:p>
        </w:tc>
        <w:tc>
          <w:tcPr>
            <w:tcW w:type="dxa" w:w="1642"/>
            <w:shd w:val="clear" w:color="auto" w:fill="F2F2F2"/>
            <w:vAlign w:val="center"/>
          </w:tcPr>
          <w:p>
            <w:pPr>
              <w:spacing w:line="340" w:lineRule="exact"/>
              <w:jc w:val="center"/>
            </w:pPr>
            <w:r>
              <w:rPr>
                <w:b/>
                <w:sz w:val="21"/>
              </w:rPr>
              <w:t>팀 명</w:t>
            </w:r>
          </w:p>
        </w:tc>
        <w:tc>
          <w:tcPr>
            <w:tcW w:type="dxa" w:w="2612"/>
            <w:vAlign w:val="center"/>
          </w:tcPr>
          <w:p>
            <w:pPr>
              <w:spacing w:line="340" w:lineRule="exact"/>
              <w:jc w:val="center"/>
            </w:pPr>
            <w:r>
              <w:rPr>
                <w:b w:val="0"/>
                <w:sz w:val="21"/>
              </w:rPr>
              <w:t>(미정)</w:t>
            </w:r>
          </w:p>
        </w:tc>
      </w:tr>
      <w:tr>
        <w:tc>
          <w:tcPr>
            <w:tcW w:type="dxa" w:w="2005"/>
            <w:shd w:val="clear" w:color="auto" w:fill="F2F2F2"/>
            <w:vAlign w:val="center"/>
          </w:tcPr>
          <w:p>
            <w:pPr>
              <w:spacing w:line="340" w:lineRule="exact"/>
              <w:jc w:val="center"/>
            </w:pPr>
            <w:r>
              <w:rPr>
                <w:b/>
                <w:sz w:val="21"/>
              </w:rPr>
              <w:t>프로젝트명</w:t>
            </w:r>
          </w:p>
        </w:tc>
        <w:tc>
          <w:tcPr>
            <w:tcW w:type="dxa" w:w="3946"/>
            <w:vAlign w:val="center"/>
          </w:tcPr>
          <w:p>
            <w:pPr>
              <w:spacing w:line="340" w:lineRule="exact"/>
              <w:jc w:val="center"/>
            </w:pPr>
            <w:r>
              <w:rPr>
                <w:b w:val="0"/>
                <w:sz w:val="21"/>
              </w:rPr>
              <w:t>사다리, 청년을 위한 개인별 자산관리 AI 코치</w:t>
            </w:r>
          </w:p>
        </w:tc>
        <w:tc>
          <w:tcPr>
            <w:tcW w:type="dxa" w:w="1642"/>
            <w:shd w:val="clear" w:color="auto" w:fill="F2F2F2"/>
            <w:vAlign w:val="center"/>
          </w:tcPr>
          <w:p>
            <w:pPr>
              <w:spacing w:line="340" w:lineRule="exact"/>
              <w:jc w:val="center"/>
            </w:pPr>
            <w:r>
              <w:rPr>
                <w:b/>
                <w:sz w:val="21"/>
              </w:rPr>
              <w:t>팀장 명</w:t>
            </w:r>
          </w:p>
        </w:tc>
        <w:tc>
          <w:tcPr>
            <w:tcW w:type="dxa" w:w="2612"/>
            <w:vAlign w:val="center"/>
          </w:tcPr>
          <w:p>
            <w:pPr>
              <w:spacing w:line="340" w:lineRule="exact"/>
              <w:jc w:val="center"/>
            </w:pPr>
            <w:r>
              <w:rPr>
                <w:b w:val="0"/>
                <w:sz w:val="21"/>
              </w:rPr>
              <w:t>(미정)</w:t>
            </w:r>
          </w:p>
        </w:tc>
      </w:tr>
      <w:tr>
        <w:tc>
          <w:tcPr>
            <w:tcW w:type="dxa" w:w="2005"/>
            <w:vAlign w:val="center"/>
          </w:tcPr>
          <w:p>
            <w:pPr>
              <w:spacing w:line="320" w:lineRule="exact"/>
              <w:jc w:val="center"/>
            </w:pPr>
            <w:r>
              <w:rPr>
                <w:b/>
                <w:sz w:val="20"/>
              </w:rPr>
              <w:t>기획의도</w:t>
            </w:r>
          </w:p>
        </w:tc>
        <w:tc>
          <w:tcPr>
            <w:tcW w:type="dxa" w:w="8200"/>
            <w:gridSpan w:val="3"/>
            <w:vAlign w:val="top"/>
          </w:tcPr>
          <w:p>
            <w:pPr>
              <w:spacing w:after="60"/>
            </w:pPr>
            <w:r>
              <w:rPr>
                <w:b/>
                <w:sz w:val="18"/>
              </w:rPr>
              <w:t>"끊어진 계층 사다리, 첫 칸부터 다시 놓는다."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 xml:space="preserve">같은 청년층 안에서도 순자산 상위 20%와 하위 20%의 격차는 </w:t>
            </w:r>
            <w:r>
              <w:rPr>
                <w:b/>
                <w:sz w:val="18"/>
              </w:rPr>
              <w:t>약 40배</w:t>
            </w:r>
            <w:r>
              <w:rPr>
                <w:b w:val="0"/>
                <w:sz w:val="18"/>
              </w:rPr>
              <w:t>에 이릅니다(국회입법조사처, 2026.7). 출발선의 차이는 '정보'와 '습관'의 차이로 굳어지고, 사회초년생 때의 첫 재무 선택이 이후의 자산 격차를 키웁니다. 청년들이 실제로 겪는 문제는 네 가지입니다.</w:t>
            </w:r>
          </w:p>
          <w:p>
            <w:pPr>
              <w:spacing w:after="30"/>
              <w:ind w:left="283" w:hanging="227"/>
            </w:pPr>
            <w:r>
              <w:rPr>
                <w:b w:val="0"/>
                <w:sz w:val="18"/>
              </w:rPr>
              <w:t xml:space="preserve">1. </w:t>
            </w:r>
            <w:r>
              <w:rPr>
                <w:b/>
                <w:sz w:val="18"/>
              </w:rPr>
              <w:t>무엇부터 해야 할지 모른다</w:t>
            </w:r>
            <w:r>
              <w:rPr>
                <w:b w:val="0"/>
                <w:sz w:val="18"/>
              </w:rPr>
              <w:t>: 20대의 '재무목표'(36.1점)·'재무점검'(33.2점) 점수가 2년 새 급락 (한국은행·금감원 「2024 전국민 금융이해력 조사」)</w:t>
            </w:r>
          </w:p>
          <w:p>
            <w:pPr>
              <w:spacing w:after="30"/>
              <w:ind w:left="283" w:hanging="227"/>
            </w:pPr>
            <w:r>
              <w:rPr>
                <w:b w:val="0"/>
                <w:sz w:val="18"/>
              </w:rPr>
              <w:t xml:space="preserve">2. </w:t>
            </w:r>
            <w:r>
              <w:rPr>
                <w:b/>
                <w:sz w:val="18"/>
              </w:rPr>
              <w:t>나에게 맞는 혜택을 못 찾는다</w:t>
            </w:r>
            <w:r>
              <w:rPr>
                <w:b w:val="0"/>
                <w:sz w:val="18"/>
              </w:rPr>
              <w:t>: 청년정책을 이용하지 않은 이유 2위가 "찾는 방법을 몰라서"(39.3%) (2026.9 청년 설문)</w:t>
            </w:r>
          </w:p>
          <w:p>
            <w:pPr>
              <w:spacing w:after="30"/>
              <w:ind w:left="283" w:hanging="227"/>
            </w:pPr>
            <w:r>
              <w:rPr>
                <w:b w:val="0"/>
                <w:sz w:val="18"/>
              </w:rPr>
              <w:t xml:space="preserve">3. </w:t>
            </w:r>
            <w:r>
              <w:rPr>
                <w:b/>
                <w:sz w:val="18"/>
              </w:rPr>
              <w:t>가입해도 유지하지 못한다</w:t>
            </w:r>
            <w:r>
              <w:rPr>
                <w:b w:val="0"/>
                <w:sz w:val="18"/>
              </w:rPr>
              <w:t>: 청년도약계좌 중도해지율이 8.2%에서 15.9%로 증가 (2023년 말 → 2024년 말)</w:t>
            </w:r>
          </w:p>
          <w:p>
            <w:pPr>
              <w:spacing w:after="30"/>
              <w:ind w:left="283" w:hanging="227"/>
            </w:pPr>
            <w:r>
              <w:rPr>
                <w:b w:val="0"/>
                <w:sz w:val="18"/>
              </w:rPr>
              <w:t xml:space="preserve">4. </w:t>
            </w:r>
            <w:r>
              <w:rPr>
                <w:b/>
                <w:sz w:val="18"/>
              </w:rPr>
              <w:t>모을 돈 자체가 없다</w:t>
            </w:r>
            <w:r>
              <w:rPr>
                <w:b w:val="0"/>
                <w:sz w:val="18"/>
              </w:rPr>
              <w:t>: 정책금융상품은 '본인 저축'을 전제로 설계되어, 저축 여력이 부족한 청년일수록 소외됨 (국회입법조사처)</w:t>
            </w:r>
          </w:p>
          <w:p>
            <w:pPr>
              <w:spacing w:after="60"/>
            </w:pPr>
            <w:r>
              <w:rPr>
                <w:b w:val="0"/>
                <w:sz w:val="18"/>
              </w:rPr>
              <w:t xml:space="preserve">기존 자산관리 앱은 </w:t>
            </w:r>
            <w:r>
              <w:rPr>
                <w:b/>
                <w:sz w:val="18"/>
              </w:rPr>
              <w:t>조회·분석</w:t>
            </w:r>
            <w:r>
              <w:rPr>
                <w:b w:val="0"/>
                <w:sz w:val="18"/>
              </w:rPr>
              <w:t xml:space="preserve">에, 정책 포털은 </w:t>
            </w:r>
            <w:r>
              <w:rPr>
                <w:b/>
                <w:sz w:val="18"/>
              </w:rPr>
              <w:t>목록 제공</w:t>
            </w:r>
            <w:r>
              <w:rPr>
                <w:b w:val="0"/>
                <w:sz w:val="18"/>
              </w:rPr>
              <w:t xml:space="preserve">에 머뭅니다. </w:t>
            </w:r>
            <w:r>
              <w:rPr>
                <w:b/>
                <w:sz w:val="18"/>
              </w:rPr>
              <w:t>내 현금흐름 × 청년 정책 × 목표</w:t>
            </w:r>
            <w:r>
              <w:rPr>
                <w:b w:val="0"/>
                <w:sz w:val="18"/>
              </w:rPr>
              <w:t xml:space="preserve">를 하나의 실행 계획으로 묶고, 그 계획이 무너지지 않도록 </w:t>
            </w:r>
            <w:r>
              <w:rPr>
                <w:b/>
                <w:sz w:val="18"/>
              </w:rPr>
              <w:t>곁에서 계속 코칭하는</w:t>
            </w:r>
            <w:r>
              <w:rPr>
                <w:b w:val="0"/>
                <w:sz w:val="18"/>
              </w:rPr>
              <w:t xml:space="preserve"> 서비스는 찾기 어렵습니다. </w:t>
            </w:r>
            <w:r>
              <w:rPr>
                <w:b/>
                <w:sz w:val="18"/>
              </w:rPr>
              <w:t>사다리</w:t>
            </w:r>
            <w:r>
              <w:rPr>
                <w:b w:val="0"/>
                <w:sz w:val="18"/>
              </w:rPr>
              <w:t xml:space="preserve">는 AI가 </w:t>
            </w:r>
            <w:r>
              <w:rPr>
                <w:b/>
                <w:sz w:val="18"/>
              </w:rPr>
              <w:t>진단 → 설계 → 혜택 매칭 → 실행 → 유지</w:t>
            </w:r>
            <w:r>
              <w:rPr>
                <w:b w:val="0"/>
                <w:sz w:val="18"/>
              </w:rPr>
              <w:t>까지 함께하는 1:1 재무 코치입니다.</w:t>
            </w:r>
          </w:p>
        </w:tc>
      </w:tr>
      <w:tr>
        <w:tc>
          <w:tcPr>
            <w:tcW w:type="dxa" w:w="2005"/>
            <w:vAlign w:val="center"/>
          </w:tcPr>
          <w:p>
            <w:pPr>
              <w:spacing w:line="320" w:lineRule="exact"/>
              <w:jc w:val="center"/>
            </w:pPr>
            <w:r>
              <w:rPr>
                <w:b/>
                <w:sz w:val="20"/>
              </w:rPr>
              <w:t>역할분담</w:t>
            </w:r>
          </w:p>
        </w:tc>
        <w:tc>
          <w:tcPr>
            <w:tcW w:type="dxa" w:w="8200"/>
            <w:gridSpan w:val="3"/>
            <w:vAlign w:val="top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</w:tblPr>
            <w:tblGrid>
              <w:gridCol w:w="2733"/>
              <w:gridCol w:w="2733"/>
              <w:gridCol w:w="2733"/>
            </w:tblGrid>
            <w:tr>
              <w:trPr>
                <w:cantSplit/>
                <w:tblHeader/>
              </w:trPr>
              <w:tc>
                <w:tcPr>
                  <w:tcW w:type="dxa" w:w="1741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역할</w:t>
                  </w:r>
                </w:p>
              </w:tc>
              <w:tc>
                <w:tcPr>
                  <w:tcW w:type="dxa" w:w="792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담당자</w:t>
                  </w:r>
                </w:p>
              </w:tc>
              <w:tc>
                <w:tcPr>
                  <w:tcW w:type="dxa" w:w="5383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담당 업무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1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/>
                      <w:sz w:val="17"/>
                    </w:rPr>
                    <w:t>팀장·PM</w:t>
                  </w:r>
                  <w:r>
                    <w:rPr>
                      <w:b w:val="0"/>
                      <w:sz w:val="17"/>
                    </w:rPr>
                    <w:t xml:space="preserve"> (기획·QA)</w:t>
                  </w:r>
                </w:p>
              </w:tc>
              <w:tc>
                <w:tcPr>
                  <w:tcW w:type="dxa" w:w="792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○○○</w:t>
                  </w:r>
                </w:p>
              </w:tc>
              <w:tc>
                <w:tcPr>
                  <w:tcW w:type="dxa" w:w="53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일정·이슈 관리, 요구사항·유저 플로우 설계, 사용자 테스트 운영 및 피드백 반영 관리, 발표 총괄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1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/>
                      <w:sz w:val="17"/>
                    </w:rPr>
                    <w:t>프론트엔드</w:t>
                  </w:r>
                </w:p>
              </w:tc>
              <w:tc>
                <w:tcPr>
                  <w:tcW w:type="dxa" w:w="792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○○○</w:t>
                  </w:r>
                </w:p>
              </w:tc>
              <w:tc>
                <w:tcPr>
                  <w:tcW w:type="dxa" w:w="53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반응형 웹·PWA 화면, AI 채팅 스트리밍 UI, 목표 대시보드·소비 분석 차트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1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/>
                      <w:sz w:val="17"/>
                    </w:rPr>
                    <w:t>백엔드·인프라</w:t>
                  </w:r>
                </w:p>
              </w:tc>
              <w:tc>
                <w:tcPr>
                  <w:tcW w:type="dxa" w:w="792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○○○</w:t>
                  </w:r>
                </w:p>
              </w:tc>
              <w:tc>
                <w:tcPr>
                  <w:tcW w:type="dxa" w:w="53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FastAPI·DB 설계(PostgreSQL), 인증·보안, 재무 계산 엔진, 거래내역 분석, 배포·CI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1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/>
                      <w:sz w:val="17"/>
                    </w:rPr>
                    <w:t>AI Agent·메모리</w:t>
                  </w:r>
                </w:p>
              </w:tc>
              <w:tc>
                <w:tcPr>
                  <w:tcW w:type="dxa" w:w="792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○○○</w:t>
                  </w:r>
                </w:p>
              </w:tc>
              <w:tc>
                <w:tcPr>
                  <w:tcW w:type="dxa" w:w="53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Agent 구조·도구 설계, 프롬프트, Long-term Memory, 가드레일, 영수증 인식(멀티모달)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41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/>
                      <w:sz w:val="17"/>
                    </w:rPr>
                    <w:t>RAG·데이터·자동화</w:t>
                  </w:r>
                </w:p>
              </w:tc>
              <w:tc>
                <w:tcPr>
                  <w:tcW w:type="dxa" w:w="792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○○○</w:t>
                  </w:r>
                </w:p>
              </w:tc>
              <w:tc>
                <w:tcPr>
                  <w:tcW w:type="dxa" w:w="53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청년정책·금융상품 데이터 수집, 정책 검색·RAG 품질 평가, n8n 자동화(정책 갱신·주간 리포트)</w:t>
                  </w:r>
                </w:p>
              </w:tc>
            </w:tr>
          </w:tbl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협업 방식</w:t>
            </w:r>
            <w:r>
              <w:rPr>
                <w:b w:val="0"/>
                <w:sz w:val="18"/>
              </w:rPr>
              <w:t>: GitHub Flow와 PR 교차 리뷰 필수, GitHub Projects 칸반, 주 2회 스탠드업·회의록, 기술 의사결정 기록(ADR), 2주 1회 멘토링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 w:val="0"/>
                <w:sz w:val="18"/>
              </w:rPr>
              <w:t>기능마다 담당자를 정해 기여도를 커밋·PR로 추적하며, 역할별 담당자는 킥오프 때 팀원 역량을 확인한 뒤 확정</w:t>
            </w:r>
          </w:p>
        </w:tc>
      </w:tr>
      <w:tr>
        <w:tc>
          <w:tcPr>
            <w:tcW w:type="dxa" w:w="2005"/>
            <w:vAlign w:val="center"/>
          </w:tcPr>
          <w:p>
            <w:pPr>
              <w:spacing w:line="320" w:lineRule="exact"/>
              <w:jc w:val="center"/>
            </w:pPr>
            <w:r>
              <w:rPr>
                <w:b/>
                <w:sz w:val="20"/>
              </w:rPr>
              <w:t>프로젝트 내용</w:t>
            </w:r>
          </w:p>
        </w:tc>
        <w:tc>
          <w:tcPr>
            <w:tcW w:type="dxa" w:w="8200"/>
            <w:gridSpan w:val="3"/>
            <w:vAlign w:val="top"/>
          </w:tcPr>
          <w:p>
            <w:pPr>
              <w:spacing w:after="60"/>
            </w:pPr>
            <w:r>
              <w:rPr>
                <w:b/>
                <w:sz w:val="18"/>
              </w:rPr>
              <w:t>서비스 개요</w:t>
            </w:r>
            <w:r>
              <w:rPr>
                <w:b w:val="0"/>
                <w:sz w:val="18"/>
              </w:rPr>
              <w:t xml:space="preserve">: 사회초년생(만 19~34세, 취업 0~3년 차)이 5분 질문 카드로 재무 진단을 받고, 월급 배분·청년 혜택·저축 목표가 담긴 </w:t>
            </w:r>
            <w:r>
              <w:rPr>
                <w:b/>
                <w:sz w:val="18"/>
              </w:rPr>
              <w:t>나만의 실행 계획</w:t>
            </w:r>
            <w:r>
              <w:rPr>
                <w:b w:val="0"/>
                <w:sz w:val="18"/>
              </w:rPr>
              <w:t>을 받은 뒤, 매주 AI 코치와 점검하며 계획을 유지하는 반응형 웹 서비스(PWA)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유저 플로우</w:t>
            </w:r>
            <w:r>
              <w:rPr>
                <w:b w:val="0"/>
                <w:sz w:val="18"/>
              </w:rPr>
              <w:t>: 재무 진단(질문 카드) → 월급 배분 플랜 → 청년 혜택 매칭 → 목표 설정 → AI 코치 상담 → 주간 체크인 → 계획 조정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</w:tblPr>
            <w:tblGrid>
              <w:gridCol w:w="2733"/>
              <w:gridCol w:w="2733"/>
              <w:gridCol w:w="2733"/>
            </w:tblGrid>
            <w:tr>
              <w:trPr>
                <w:cantSplit/>
                <w:tblHeader/>
              </w:trPr>
              <w:tc>
                <w:tcPr>
                  <w:tcW w:type="dxa" w:w="1504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핵심 기능</w:t>
                  </w:r>
                </w:p>
              </w:tc>
              <w:tc>
                <w:tcPr>
                  <w:tcW w:type="dxa" w:w="4829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내용</w:t>
                  </w:r>
                </w:p>
              </w:tc>
              <w:tc>
                <w:tcPr>
                  <w:tcW w:type="dxa" w:w="1583"/>
                  <w:shd w:val="clear" w:color="auto" w:fill="F2F2F2"/>
                </w:tcPr>
                <w:p>
                  <w:pPr>
                    <w:keepNext/>
                    <w:jc w:val="center"/>
                  </w:pPr>
                  <w:r>
                    <w:rPr>
                      <w:b/>
                      <w:sz w:val="17"/>
                    </w:rPr>
                    <w:t>AI 기술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① 재무 진단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한 화면에 질문 하나씩 소득·고정비·부채·거주·재직 형태·목표를 받아 재무 프로필 생성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목표 문장 해석(LLM)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② 월급 배분 플랜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비상금·저축·생활비 배분과 목표 달성 시뮬레이션 (계산은 코드, 설명은 AI)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Agent + 계산 도구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③ 청년 혜택 매칭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자격 조건 필터와 공식 문서 검색으로 받을 수 있는 혜택·예상 수혜액·신청 방법을 출처·기준일과 함께 제시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RAG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④ AI 재무 코치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"이번 달 30만 원 더 써도 될까?" 같은 질문에 내 데이터·정책·금융상품 정보를 도구로 조회해 답변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AI Agent, Memory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⑤ 소비 분석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은행·카드 거래내역 엑셀과 영수증 사진을 올리면 자동 분류해 새는 돈·저축 여력을 찾아줌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멀티모달, LLM 분류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4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⑥ 주간 체크인</w:t>
                  </w:r>
                </w:p>
              </w:tc>
              <w:tc>
                <w:tcPr>
                  <w:tcW w:type="dxa" w:w="4829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목표 진척·적금 납입 위험·이번 주 실천 1가지를 담은 개인화 리포트 자동 발송</w:t>
                  </w:r>
                </w:p>
              </w:tc>
              <w:tc>
                <w:tcPr>
                  <w:tcW w:type="dxa" w:w="1583"/>
                  <w:vAlign w:val="center"/>
                </w:tcPr>
                <w:p>
                  <w:pPr>
                    <w:spacing w:line="240" w:lineRule="exact"/>
                  </w:pPr>
                  <w:r>
                    <w:rPr>
                      <w:b w:val="0"/>
                      <w:sz w:val="17"/>
                    </w:rPr>
                    <w:t>자동화 워크플로우</w:t>
                  </w:r>
                </w:p>
              </w:tc>
            </w:tr>
          </w:tbl>
          <w:p>
            <w:pPr>
              <w:spacing w:after="60"/>
            </w:pPr>
            <w:r>
              <w:rPr>
                <w:b/>
                <w:sz w:val="18"/>
              </w:rPr>
              <w:t>기술적 접근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필수 기술 요소 5종 모두 적용</w:t>
            </w:r>
            <w:r>
              <w:rPr>
                <w:b w:val="0"/>
                <w:sz w:val="18"/>
              </w:rPr>
              <w:t>: AI Agent · RAG · Long-term Memory · 자동화 워크플로우 · 멀티모달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신뢰성 설계</w:t>
            </w:r>
          </w:p>
          <w:p>
            <w:pPr>
              <w:spacing w:after="30"/>
              <w:ind w:left="493" w:hanging="181"/>
            </w:pPr>
            <w:r>
              <w:rPr>
                <w:b w:val="0"/>
                <w:sz w:val="18"/>
              </w:rPr>
              <w:t xml:space="preserve">- </w:t>
            </w:r>
            <w:r>
              <w:rPr>
                <w:b w:val="0"/>
                <w:sz w:val="18"/>
              </w:rPr>
              <w:t>금액 계산은 Python 코드가, 해석은 LLM이 맡아 수치 환각을 차단</w:t>
            </w:r>
          </w:p>
          <w:p>
            <w:pPr>
              <w:spacing w:after="30"/>
              <w:ind w:left="493" w:hanging="181"/>
            </w:pPr>
            <w:r>
              <w:rPr>
                <w:b w:val="0"/>
                <w:sz w:val="18"/>
              </w:rPr>
              <w:t xml:space="preserve">- </w:t>
            </w:r>
            <w:r>
              <w:rPr>
                <w:b w:val="0"/>
                <w:sz w:val="18"/>
              </w:rPr>
              <w:t xml:space="preserve">정책 답변에는 출처와 기준일을 반드시 표기. 청년도약계좌 신규가입 종료(2025.12), 청년미래적금 출시(2026.6)처럼 정책이 자주 바뀌기 때문에 LLM의 사전 지식이 아닌 </w:t>
            </w:r>
            <w:r>
              <w:rPr>
                <w:b/>
                <w:sz w:val="18"/>
              </w:rPr>
              <w:t>최신 공식 문서 기반 RAG가 필수</w:t>
            </w:r>
          </w:p>
          <w:p>
            <w:pPr>
              <w:spacing w:after="30"/>
              <w:ind w:left="493" w:hanging="181"/>
            </w:pPr>
            <w:r>
              <w:rPr>
                <w:b w:val="0"/>
                <w:sz w:val="18"/>
              </w:rPr>
              <w:t xml:space="preserve">- </w:t>
            </w:r>
            <w:r>
              <w:rPr>
                <w:b w:val="0"/>
                <w:sz w:val="18"/>
              </w:rPr>
              <w:t>개별 투자상품 권유를 막는 가드레일 적용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데이터</w:t>
            </w:r>
            <w:r>
              <w:rPr>
                <w:b w:val="0"/>
                <w:sz w:val="18"/>
              </w:rPr>
              <w:t xml:space="preserve">: 온통청년 청년정책 Open API, 금융감독원 금융상품한눈에 Open API, 정부·공공기관 공식 안내문. 계좌 자동 연동(마이데이터 라이선스 필요) 대신 </w:t>
            </w:r>
            <w:r>
              <w:rPr>
                <w:b/>
                <w:sz w:val="18"/>
              </w:rPr>
              <w:t>사용자가 직접 자료를 올리는 방식</w:t>
            </w:r>
            <w:r>
              <w:rPr>
                <w:b w:val="0"/>
                <w:sz w:val="18"/>
              </w:rPr>
              <w:t>을 쓰며, 계좌번호 등 민감정보는 수집하지 않음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기술 스택</w:t>
            </w:r>
            <w:r>
              <w:rPr>
                <w:b w:val="0"/>
                <w:sz w:val="18"/>
              </w:rPr>
              <w:t>: FastAPI + HTML/CSS/JS 단일 서비스(Render) · PostgreSQL · Claude API 도구 호출 Agent · BM25 정책 검색 · n8n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신뢰성 확인</w:t>
            </w:r>
            <w:r>
              <w:rPr>
                <w:b w:val="0"/>
                <w:sz w:val="18"/>
              </w:rPr>
              <w:t>: API 키 없이도 동작하는 모의 AI 모드와 자동 테스트·AI 품질 평가셋(검색 정답률, 투자 권유 차단율)으로 개발 중 품질을 측정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일정 (10/1 ~ 11/8)</w:t>
            </w:r>
            <w:r>
              <w:rPr>
                <w:b w:val="0"/>
                <w:sz w:val="18"/>
              </w:rPr>
              <w:t>: 1주 차 역할 확정·환경 구축·</w:t>
            </w:r>
            <w:r>
              <w:rPr>
                <w:b/>
                <w:sz w:val="18"/>
              </w:rPr>
              <w:t>MVP 배포</w:t>
            </w:r>
            <w:r>
              <w:rPr>
                <w:b w:val="0"/>
                <w:sz w:val="18"/>
              </w:rPr>
              <w:t xml:space="preserve"> → 2~3주 차 역할별 기능 개발(소비 분석·영수증 인식·주간 체크인·정책 데이터 확장) → 4주 차 실사용자 테스트(10명 목표, 10/24~) → 5주 차 피드백 반영·안정화·발표 준비</w:t>
            </w:r>
          </w:p>
        </w:tc>
      </w:tr>
      <w:tr>
        <w:tc>
          <w:tcPr>
            <w:tcW w:type="dxa" w:w="2005"/>
            <w:vAlign w:val="center"/>
          </w:tcPr>
          <w:p>
            <w:pPr>
              <w:spacing w:line="320" w:lineRule="exact"/>
              <w:jc w:val="center"/>
            </w:pPr>
            <w:r>
              <w:rPr>
                <w:b/>
                <w:sz w:val="20"/>
              </w:rPr>
              <w:t>기대효과 및</w:t>
            </w:r>
          </w:p>
          <w:p>
            <w:pPr>
              <w:spacing w:line="320" w:lineRule="exact"/>
              <w:jc w:val="center"/>
            </w:pPr>
            <w:r>
              <w:rPr>
                <w:b/>
                <w:sz w:val="20"/>
              </w:rPr>
              <w:t>활용방안</w:t>
            </w:r>
          </w:p>
        </w:tc>
        <w:tc>
          <w:tcPr>
            <w:tcW w:type="dxa" w:w="8200"/>
            <w:gridSpan w:val="3"/>
            <w:vAlign w:val="top"/>
          </w:tcPr>
          <w:p>
            <w:pPr>
              <w:spacing w:after="60"/>
            </w:pPr>
            <w:r>
              <w:rPr>
                <w:b/>
                <w:sz w:val="18"/>
              </w:rPr>
              <w:t>기대효과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개인</w:t>
            </w:r>
            <w:r>
              <w:rPr>
                <w:b w:val="0"/>
                <w:sz w:val="18"/>
              </w:rPr>
              <w:t>: 첫 월급부터 '무엇을 먼저 할지' 분명한 실행 계획을 세우고, 놓치던 청년 혜택을 찾고, 주간 코칭으로 적금 중도해지를 막음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사회</w:t>
            </w:r>
            <w:r>
              <w:rPr>
                <w:b w:val="0"/>
                <w:sz w:val="18"/>
              </w:rPr>
              <w:t>: 정보 접근성 차이가 자산 격차로 이어지는 고리를 완화하고, 청년 자산형성 정책이 '가입'에서 '유지'까지 이어지도록 실효성을 높임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정량 목표(사용자 테스트 기준)</w:t>
            </w:r>
            <w:r>
              <w:rPr>
                <w:b w:val="0"/>
                <w:sz w:val="18"/>
              </w:rPr>
              <w:t>: 테스터 1인당 새로 알게 된 혜택 2개 이상 · SUS 사용성 점수 70점 이상 · 재사용 의향 60% 이상</w:t>
            </w:r>
          </w:p>
          <w:p>
            <w:pPr>
              <w:spacing w:after="60"/>
            </w:pPr>
            <w:r>
              <w:rPr>
                <w:b/>
                <w:sz w:val="18"/>
              </w:rPr>
              <w:t>활용방안 및 발전 가능성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B2G·B2B</w:t>
            </w:r>
            <w:r>
              <w:rPr>
                <w:b w:val="0"/>
                <w:sz w:val="18"/>
              </w:rPr>
              <w:t>: 지자체 청년센터, 대학 취업지원센터, 중소기업 신입사원 복지용 재무코칭 도구로 공급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B2C</w:t>
            </w:r>
            <w:r>
              <w:rPr>
                <w:b w:val="0"/>
                <w:sz w:val="18"/>
              </w:rPr>
              <w:t>: 기본 무료에 심화 리포트·연말정산 시뮬레이션 등을 담은 프리미엄 구독 추가 (투자자문 영역은 제외해 규제 리스크 최소화)</w:t>
            </w:r>
          </w:p>
          <w:p>
            <w:pPr>
              <w:spacing w:after="30"/>
              <w:ind w:left="238" w:hanging="181"/>
            </w:pPr>
            <w:r>
              <w:rPr>
                <w:b w:val="0"/>
                <w:sz w:val="18"/>
              </w:rPr>
              <w:t xml:space="preserve">• </w:t>
            </w:r>
            <w:r>
              <w:rPr>
                <w:b/>
                <w:sz w:val="18"/>
              </w:rPr>
              <w:t>확장</w:t>
            </w:r>
            <w:r>
              <w:rPr>
                <w:b w:val="0"/>
                <w:sz w:val="18"/>
              </w:rPr>
              <w:t>: 마이데이터 사업자와 제휴해 자동 연동을 붙이고, 신혼부부·청년 자영업자 등으로 대상 확대</w:t>
            </w:r>
          </w:p>
        </w:tc>
      </w:tr>
    </w:tbl>
    <w:sectPr w:rsidR="00FC693F" w:rsidRPr="0006063C" w:rsidSect="00034616">
      <w:pgSz w:w="11906" w:h="16838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0" w:lineRule="exact"/>
      <w:autoSpaceDE w:val="0"/>
      <w:autoSpaceDN w:val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사다리, 청년을 위한 개인별 자산관리 AI 코치 Final-Project 기획안</dc:title>
  <dc:subject/>
  <dc:creator>사다리 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