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DD5B7" w14:textId="77777777" w:rsidR="005E5A99" w:rsidRPr="00D85B5C" w:rsidRDefault="000058FF" w:rsidP="00B7021E">
      <w:pPr>
        <w:spacing w:after="0" w:line="240" w:lineRule="auto"/>
        <w:contextualSpacing/>
        <w:rPr>
          <w:rFonts w:cstheme="minorHAnsi"/>
          <w:u w:val="single"/>
        </w:rPr>
      </w:pPr>
      <w:r w:rsidRPr="00D85B5C">
        <w:rPr>
          <w:rFonts w:cstheme="minorHAnsi"/>
          <w:u w:val="single"/>
        </w:rPr>
        <w:t>Powder X-ray</w:t>
      </w:r>
      <w:r w:rsidR="009F308D" w:rsidRPr="00D85B5C">
        <w:rPr>
          <w:rFonts w:cstheme="minorHAnsi"/>
          <w:u w:val="single"/>
        </w:rPr>
        <w:t xml:space="preserve"> </w:t>
      </w:r>
      <w:r w:rsidR="005E5A99" w:rsidRPr="00D85B5C">
        <w:rPr>
          <w:rFonts w:cstheme="minorHAnsi"/>
          <w:u w:val="single"/>
        </w:rPr>
        <w:t>Diffraction Method</w:t>
      </w:r>
      <w:r w:rsidR="00A12A59" w:rsidRPr="00D85B5C">
        <w:rPr>
          <w:rFonts w:cstheme="minorHAnsi"/>
          <w:u w:val="single"/>
        </w:rPr>
        <w:t xml:space="preserve"> (XRD)</w:t>
      </w:r>
    </w:p>
    <w:p w14:paraId="7C2CBB50" w14:textId="77777777" w:rsidR="005E5A99" w:rsidRPr="00D85B5C" w:rsidRDefault="005E5A99" w:rsidP="00B7021E">
      <w:pPr>
        <w:spacing w:after="0" w:line="240" w:lineRule="auto"/>
        <w:contextualSpacing/>
        <w:rPr>
          <w:rFonts w:cstheme="minorHAnsi"/>
        </w:rPr>
      </w:pPr>
      <w:r w:rsidRPr="00D85B5C">
        <w:rPr>
          <w:rFonts w:cstheme="minorHAnsi"/>
        </w:rPr>
        <w:t>X-ray diffraction analysis is a non-destructive analysis in which a sample is scanned on a</w:t>
      </w:r>
      <w:r w:rsidR="00267CDA" w:rsidRPr="00D85B5C">
        <w:rPr>
          <w:rFonts w:cstheme="minorHAnsi"/>
        </w:rPr>
        <w:t>n</w:t>
      </w:r>
      <w:r w:rsidRPr="00D85B5C">
        <w:rPr>
          <w:rFonts w:cstheme="minorHAnsi"/>
        </w:rPr>
        <w:t xml:space="preserve"> X-ray diffractometer</w:t>
      </w:r>
      <w:r w:rsidR="00A12A59" w:rsidRPr="00D85B5C">
        <w:rPr>
          <w:rFonts w:cstheme="minorHAnsi"/>
        </w:rPr>
        <w:t xml:space="preserve"> </w:t>
      </w:r>
      <w:r w:rsidR="009F308D" w:rsidRPr="00D85B5C">
        <w:rPr>
          <w:rFonts w:cstheme="minorHAnsi"/>
        </w:rPr>
        <w:t>to determine atomic scattering of an X-ray beam which can be interpreted to reveal crystallographic information about the material.</w:t>
      </w:r>
      <w:r w:rsidRPr="00D85B5C">
        <w:rPr>
          <w:rFonts w:cstheme="minorHAnsi"/>
        </w:rPr>
        <w:t xml:space="preserve">  </w:t>
      </w:r>
      <w:r w:rsidR="009F308D" w:rsidRPr="00D85B5C">
        <w:rPr>
          <w:rFonts w:cstheme="minorHAnsi"/>
        </w:rPr>
        <w:t xml:space="preserve">For </w:t>
      </w:r>
      <w:r w:rsidR="00924FBA" w:rsidRPr="00D85B5C">
        <w:rPr>
          <w:rFonts w:cstheme="minorHAnsi"/>
        </w:rPr>
        <w:t>unknown</w:t>
      </w:r>
      <w:r w:rsidR="009F308D" w:rsidRPr="00D85B5C">
        <w:rPr>
          <w:rFonts w:cstheme="minorHAnsi"/>
        </w:rPr>
        <w:t xml:space="preserve"> materials, the method can be us</w:t>
      </w:r>
      <w:r w:rsidR="000058FF" w:rsidRPr="00D85B5C">
        <w:rPr>
          <w:rFonts w:cstheme="minorHAnsi"/>
        </w:rPr>
        <w:t>ed to identify mineral and</w:t>
      </w:r>
      <w:r w:rsidR="009F308D" w:rsidRPr="00D85B5C">
        <w:rPr>
          <w:rFonts w:cstheme="minorHAnsi"/>
        </w:rPr>
        <w:t xml:space="preserve"> crystalline components by comparison with a database of reference materials.</w:t>
      </w:r>
    </w:p>
    <w:p w14:paraId="5B1AE7EB" w14:textId="77777777" w:rsidR="00A00D3D" w:rsidRPr="00D85B5C" w:rsidRDefault="00A00D3D" w:rsidP="00B7021E">
      <w:pPr>
        <w:spacing w:after="0" w:line="240" w:lineRule="auto"/>
        <w:contextualSpacing/>
        <w:rPr>
          <w:rFonts w:cstheme="minorHAnsi"/>
        </w:rPr>
      </w:pPr>
    </w:p>
    <w:p w14:paraId="324005F4" w14:textId="77777777" w:rsidR="009F308D" w:rsidRPr="00D85B5C" w:rsidRDefault="009F308D" w:rsidP="00B7021E">
      <w:pPr>
        <w:spacing w:after="0" w:line="240" w:lineRule="auto"/>
        <w:contextualSpacing/>
        <w:rPr>
          <w:rFonts w:cstheme="minorHAnsi"/>
          <w:u w:val="single"/>
        </w:rPr>
      </w:pPr>
      <w:r w:rsidRPr="00D85B5C">
        <w:rPr>
          <w:rFonts w:cstheme="minorHAnsi"/>
          <w:u w:val="single"/>
        </w:rPr>
        <w:t>X-ray Equipment</w:t>
      </w:r>
    </w:p>
    <w:p w14:paraId="5D31247A" w14:textId="3E676833" w:rsidR="003B36D6" w:rsidRPr="00D85B5C" w:rsidRDefault="00267CDA" w:rsidP="00677EF0">
      <w:pPr>
        <w:spacing w:after="0" w:line="240" w:lineRule="auto"/>
        <w:contextualSpacing/>
        <w:rPr>
          <w:rFonts w:cstheme="minorHAnsi"/>
        </w:rPr>
      </w:pPr>
      <w:r w:rsidRPr="00D85B5C">
        <w:rPr>
          <w:rFonts w:cstheme="minorHAnsi"/>
        </w:rPr>
        <w:t xml:space="preserve">Powder XRD scans were collected on </w:t>
      </w:r>
      <w:r w:rsidR="005C1929" w:rsidRPr="00D85B5C">
        <w:rPr>
          <w:rFonts w:cstheme="minorHAnsi"/>
        </w:rPr>
        <w:t>PANalytical</w:t>
      </w:r>
      <w:r w:rsidR="00A00D3D" w:rsidRPr="00D85B5C">
        <w:rPr>
          <w:rFonts w:cstheme="minorHAnsi"/>
        </w:rPr>
        <w:t xml:space="preserve"> </w:t>
      </w:r>
      <w:r w:rsidR="00ED73F2" w:rsidRPr="00D85B5C">
        <w:rPr>
          <w:rFonts w:cstheme="minorHAnsi"/>
        </w:rPr>
        <w:t>“X’Pert Pro – MPD X-ray Diffractometer</w:t>
      </w:r>
      <w:r w:rsidR="00677EF0" w:rsidRPr="00D85B5C">
        <w:rPr>
          <w:rFonts w:cstheme="minorHAnsi"/>
        </w:rPr>
        <w:t xml:space="preserve"> using the following settings:  theta/t</w:t>
      </w:r>
      <w:r w:rsidR="003B36D6" w:rsidRPr="00D85B5C">
        <w:rPr>
          <w:rFonts w:cstheme="minorHAnsi"/>
        </w:rPr>
        <w:t>heta geometry</w:t>
      </w:r>
      <w:r w:rsidR="00677EF0" w:rsidRPr="00D85B5C">
        <w:rPr>
          <w:rFonts w:cstheme="minorHAnsi"/>
        </w:rPr>
        <w:t xml:space="preserve">, </w:t>
      </w:r>
      <w:r w:rsidR="003B36D6" w:rsidRPr="00D85B5C">
        <w:rPr>
          <w:rFonts w:cstheme="minorHAnsi"/>
        </w:rPr>
        <w:t>Cu long-fine-focus X-ray tube (Ni filtered)</w:t>
      </w:r>
      <w:r w:rsidR="00677EF0" w:rsidRPr="00D85B5C">
        <w:rPr>
          <w:rFonts w:cstheme="minorHAnsi"/>
        </w:rPr>
        <w:t xml:space="preserve">, </w:t>
      </w:r>
      <w:r w:rsidR="003B36D6" w:rsidRPr="00D85B5C">
        <w:rPr>
          <w:rFonts w:cstheme="minorHAnsi"/>
        </w:rPr>
        <w:t>“X’celerator” solid state “strip” detector</w:t>
      </w:r>
      <w:r w:rsidR="00677EF0" w:rsidRPr="00D85B5C">
        <w:rPr>
          <w:rFonts w:cstheme="minorHAnsi"/>
        </w:rPr>
        <w:t xml:space="preserve">, </w:t>
      </w:r>
      <w:r w:rsidR="003B36D6" w:rsidRPr="00D85B5C">
        <w:rPr>
          <w:rFonts w:cstheme="minorHAnsi"/>
        </w:rPr>
        <w:t>X-ray tube</w:t>
      </w:r>
      <w:r w:rsidR="005C1929" w:rsidRPr="00D85B5C">
        <w:rPr>
          <w:rFonts w:cstheme="minorHAnsi"/>
        </w:rPr>
        <w:t xml:space="preserve"> setting: </w:t>
      </w:r>
      <w:r w:rsidR="003B36D6" w:rsidRPr="00D85B5C">
        <w:rPr>
          <w:rFonts w:cstheme="minorHAnsi"/>
        </w:rPr>
        <w:t xml:space="preserve"> 45 kV, 40 mA</w:t>
      </w:r>
      <w:r w:rsidR="00677EF0" w:rsidRPr="00D85B5C">
        <w:rPr>
          <w:rFonts w:cstheme="minorHAnsi"/>
        </w:rPr>
        <w:t xml:space="preserve">, 15 mm beam mask, </w:t>
      </w:r>
      <w:r w:rsidR="003B36D6" w:rsidRPr="00D85B5C">
        <w:rPr>
          <w:rFonts w:cstheme="minorHAnsi"/>
        </w:rPr>
        <w:t>½° anti-scatter slit</w:t>
      </w:r>
      <w:r w:rsidR="00677EF0" w:rsidRPr="00D85B5C">
        <w:rPr>
          <w:rFonts w:cstheme="minorHAnsi"/>
        </w:rPr>
        <w:t xml:space="preserve">, </w:t>
      </w:r>
      <w:r w:rsidR="003B36D6" w:rsidRPr="00D85B5C">
        <w:rPr>
          <w:rFonts w:cstheme="minorHAnsi"/>
        </w:rPr>
        <w:t>¼° divergence slit</w:t>
      </w:r>
      <w:r w:rsidR="00677EF0" w:rsidRPr="00D85B5C">
        <w:rPr>
          <w:rFonts w:cstheme="minorHAnsi"/>
        </w:rPr>
        <w:t xml:space="preserve">, </w:t>
      </w:r>
      <w:r w:rsidR="003B36D6" w:rsidRPr="00D85B5C">
        <w:rPr>
          <w:rFonts w:cstheme="minorHAnsi"/>
        </w:rPr>
        <w:t>½° receiving anti-scatter slit</w:t>
      </w:r>
      <w:r w:rsidR="00677EF0" w:rsidRPr="00D85B5C">
        <w:rPr>
          <w:rFonts w:cstheme="minorHAnsi"/>
        </w:rPr>
        <w:t xml:space="preserve">, </w:t>
      </w:r>
      <w:r w:rsidR="003B36D6" w:rsidRPr="00D85B5C">
        <w:rPr>
          <w:rFonts w:cstheme="minorHAnsi"/>
        </w:rPr>
        <w:t>¼° receiving divergence slit</w:t>
      </w:r>
      <w:r w:rsidR="00677EF0" w:rsidRPr="00D85B5C">
        <w:rPr>
          <w:rFonts w:cstheme="minorHAnsi"/>
        </w:rPr>
        <w:t>, step size 0.033</w:t>
      </w:r>
      <w:r w:rsidR="003B36D6" w:rsidRPr="00D85B5C">
        <w:rPr>
          <w:rFonts w:cstheme="minorHAnsi"/>
        </w:rPr>
        <w:t xml:space="preserve"> degrees in continuous scan mode</w:t>
      </w:r>
      <w:r w:rsidR="00677EF0" w:rsidRPr="00D85B5C">
        <w:rPr>
          <w:rFonts w:cstheme="minorHAnsi"/>
        </w:rPr>
        <w:t xml:space="preserve">, </w:t>
      </w:r>
      <w:r w:rsidR="003B36D6" w:rsidRPr="00D85B5C">
        <w:rPr>
          <w:rFonts w:cstheme="minorHAnsi"/>
        </w:rPr>
        <w:t xml:space="preserve">scan range of 5 to </w:t>
      </w:r>
      <w:r w:rsidR="00F563E3" w:rsidRPr="00D85B5C">
        <w:rPr>
          <w:rFonts w:cstheme="minorHAnsi"/>
        </w:rPr>
        <w:t>80</w:t>
      </w:r>
      <w:r w:rsidR="003B36D6" w:rsidRPr="00D85B5C">
        <w:rPr>
          <w:rFonts w:cstheme="minorHAnsi"/>
        </w:rPr>
        <w:t xml:space="preserve"> degrees two-theta</w:t>
      </w:r>
      <w:r w:rsidR="00677EF0" w:rsidRPr="00D85B5C">
        <w:rPr>
          <w:rFonts w:cstheme="minorHAnsi"/>
        </w:rPr>
        <w:t xml:space="preserve">, </w:t>
      </w:r>
      <w:r w:rsidR="003B36D6" w:rsidRPr="00D85B5C">
        <w:rPr>
          <w:rFonts w:cstheme="minorHAnsi"/>
        </w:rPr>
        <w:t>sample spinner on</w:t>
      </w:r>
      <w:r w:rsidR="00677EF0" w:rsidRPr="00D85B5C">
        <w:rPr>
          <w:rFonts w:cstheme="minorHAnsi"/>
        </w:rPr>
        <w:t xml:space="preserve">, </w:t>
      </w:r>
      <w:r w:rsidR="00FA232C" w:rsidRPr="00D85B5C">
        <w:rPr>
          <w:rFonts w:cstheme="minorHAnsi"/>
        </w:rPr>
        <w:t xml:space="preserve">scan rate was </w:t>
      </w:r>
      <w:r w:rsidR="00F563E3" w:rsidRPr="00D85B5C">
        <w:rPr>
          <w:rFonts w:cstheme="minorHAnsi"/>
        </w:rPr>
        <w:t>1 degree per minute.</w:t>
      </w:r>
    </w:p>
    <w:p w14:paraId="20153D4D" w14:textId="2A36618B" w:rsidR="00F563E3" w:rsidRPr="00D85B5C" w:rsidRDefault="00F563E3" w:rsidP="00677EF0">
      <w:pPr>
        <w:spacing w:after="0" w:line="240" w:lineRule="auto"/>
        <w:contextualSpacing/>
        <w:rPr>
          <w:rFonts w:cstheme="minorHAnsi"/>
        </w:rPr>
      </w:pPr>
    </w:p>
    <w:p w14:paraId="5E895010" w14:textId="29C189D3" w:rsidR="00092AF6" w:rsidRPr="00D85B5C" w:rsidRDefault="00092AF6" w:rsidP="00092AF6">
      <w:pPr>
        <w:spacing w:after="0" w:line="240" w:lineRule="auto"/>
        <w:rPr>
          <w:rFonts w:eastAsia="Times New Roman" w:cstheme="minorHAnsi"/>
          <w:color w:val="000000"/>
        </w:rPr>
      </w:pPr>
      <w:r w:rsidRPr="00D85B5C">
        <w:rPr>
          <w:rFonts w:cstheme="minorHAnsi"/>
        </w:rPr>
        <w:t xml:space="preserve">Parallel beam scans </w:t>
      </w:r>
      <w:r w:rsidRPr="00D85B5C">
        <w:rPr>
          <w:rFonts w:cstheme="minorHAnsi"/>
        </w:rPr>
        <w:t xml:space="preserve">of rock chip surfaces </w:t>
      </w:r>
      <w:r w:rsidRPr="00D85B5C">
        <w:rPr>
          <w:rFonts w:cstheme="minorHAnsi"/>
        </w:rPr>
        <w:t xml:space="preserve">were collected on a </w:t>
      </w:r>
      <w:r w:rsidRPr="00092AF6">
        <w:rPr>
          <w:rFonts w:eastAsia="Times New Roman" w:cstheme="minorHAnsi"/>
          <w:color w:val="000000"/>
        </w:rPr>
        <w:t xml:space="preserve">Rigaku </w:t>
      </w:r>
      <w:proofErr w:type="spellStart"/>
      <w:r w:rsidRPr="00092AF6">
        <w:rPr>
          <w:rFonts w:eastAsia="Times New Roman" w:cstheme="minorHAnsi"/>
          <w:color w:val="000000"/>
        </w:rPr>
        <w:t>SmartLab</w:t>
      </w:r>
      <w:proofErr w:type="spellEnd"/>
      <w:r w:rsidRPr="00092AF6">
        <w:rPr>
          <w:rFonts w:eastAsia="Times New Roman" w:cstheme="minorHAnsi"/>
          <w:color w:val="000000"/>
        </w:rPr>
        <w:t xml:space="preserve"> Diffractometer</w:t>
      </w:r>
      <w:r w:rsidRPr="00D85B5C">
        <w:rPr>
          <w:rFonts w:eastAsia="Times New Roman" w:cstheme="minorHAnsi"/>
          <w:color w:val="000000"/>
        </w:rPr>
        <w:t xml:space="preserve"> </w:t>
      </w:r>
      <w:r w:rsidRPr="00D85B5C">
        <w:rPr>
          <w:rFonts w:eastAsia="Times New Roman" w:cstheme="minorHAnsi"/>
          <w:color w:val="000000"/>
        </w:rPr>
        <w:t>with the following settings:</w:t>
      </w:r>
      <w:r w:rsidRPr="00D85B5C">
        <w:rPr>
          <w:rFonts w:eastAsia="Times New Roman" w:cstheme="minorHAnsi"/>
          <w:color w:val="000000"/>
        </w:rPr>
        <w:t xml:space="preserve"> </w:t>
      </w:r>
      <w:r w:rsidRPr="00092AF6">
        <w:rPr>
          <w:rFonts w:eastAsia="Times New Roman" w:cstheme="minorHAnsi"/>
          <w:color w:val="000000"/>
        </w:rPr>
        <w:t>Cu K alpha sealed tube source 40 kV 40 mA</w:t>
      </w:r>
      <w:r w:rsidRPr="00D85B5C">
        <w:rPr>
          <w:rFonts w:eastAsia="Times New Roman" w:cstheme="minorHAnsi"/>
          <w:color w:val="000000"/>
        </w:rPr>
        <w:t xml:space="preserve">, </w:t>
      </w:r>
      <w:proofErr w:type="gramStart"/>
      <w:r w:rsidRPr="00092AF6">
        <w:rPr>
          <w:rFonts w:eastAsia="Times New Roman" w:cstheme="minorHAnsi"/>
          <w:color w:val="000000"/>
        </w:rPr>
        <w:t>One</w:t>
      </w:r>
      <w:proofErr w:type="gramEnd"/>
      <w:r w:rsidRPr="00092AF6">
        <w:rPr>
          <w:rFonts w:eastAsia="Times New Roman" w:cstheme="minorHAnsi"/>
          <w:color w:val="000000"/>
        </w:rPr>
        <w:t xml:space="preserve"> dimensional solid state Rigaku </w:t>
      </w:r>
      <w:proofErr w:type="spellStart"/>
      <w:r w:rsidRPr="00092AF6">
        <w:rPr>
          <w:rFonts w:eastAsia="Times New Roman" w:cstheme="minorHAnsi"/>
          <w:color w:val="000000"/>
        </w:rPr>
        <w:t>Dtex</w:t>
      </w:r>
      <w:proofErr w:type="spellEnd"/>
      <w:r w:rsidRPr="00092AF6">
        <w:rPr>
          <w:rFonts w:eastAsia="Times New Roman" w:cstheme="minorHAnsi"/>
          <w:color w:val="000000"/>
        </w:rPr>
        <w:t xml:space="preserve"> detector, with Ni foil Cu K beta filter</w:t>
      </w:r>
      <w:r w:rsidRPr="00D85B5C">
        <w:rPr>
          <w:rFonts w:eastAsia="Times New Roman" w:cstheme="minorHAnsi"/>
          <w:color w:val="000000"/>
        </w:rPr>
        <w:t xml:space="preserve">, </w:t>
      </w:r>
      <w:r w:rsidRPr="00092AF6">
        <w:rPr>
          <w:rFonts w:eastAsia="Times New Roman" w:cstheme="minorHAnsi"/>
          <w:color w:val="000000"/>
        </w:rPr>
        <w:t xml:space="preserve">5 degree source and detector </w:t>
      </w:r>
      <w:proofErr w:type="spellStart"/>
      <w:r w:rsidRPr="00092AF6">
        <w:rPr>
          <w:rFonts w:eastAsia="Times New Roman" w:cstheme="minorHAnsi"/>
          <w:color w:val="000000"/>
        </w:rPr>
        <w:t>Soller</w:t>
      </w:r>
      <w:proofErr w:type="spellEnd"/>
      <w:r w:rsidRPr="00092AF6">
        <w:rPr>
          <w:rFonts w:eastAsia="Times New Roman" w:cstheme="minorHAnsi"/>
          <w:color w:val="000000"/>
        </w:rPr>
        <w:t xml:space="preserve"> slits</w:t>
      </w:r>
      <w:r w:rsidRPr="00D85B5C">
        <w:rPr>
          <w:rFonts w:eastAsia="Times New Roman" w:cstheme="minorHAnsi"/>
          <w:color w:val="000000"/>
        </w:rPr>
        <w:t xml:space="preserve">, </w:t>
      </w:r>
      <w:r w:rsidRPr="00092AF6">
        <w:rPr>
          <w:rFonts w:eastAsia="Times New Roman" w:cstheme="minorHAnsi"/>
          <w:color w:val="000000"/>
        </w:rPr>
        <w:t>10 mm wide incident beam slit</w:t>
      </w:r>
      <w:r w:rsidRPr="00D85B5C">
        <w:rPr>
          <w:rFonts w:eastAsia="Times New Roman" w:cstheme="minorHAnsi"/>
          <w:color w:val="000000"/>
        </w:rPr>
        <w:t xml:space="preserve">, </w:t>
      </w:r>
      <w:r w:rsidRPr="00092AF6">
        <w:rPr>
          <w:rFonts w:eastAsia="Times New Roman" w:cstheme="minorHAnsi"/>
          <w:color w:val="000000"/>
        </w:rPr>
        <w:t>2/3 degree incident bean divergence slit</w:t>
      </w:r>
      <w:r w:rsidRPr="00D85B5C">
        <w:rPr>
          <w:rFonts w:eastAsia="Times New Roman" w:cstheme="minorHAnsi"/>
          <w:color w:val="000000"/>
        </w:rPr>
        <w:t>, d</w:t>
      </w:r>
      <w:r w:rsidRPr="00092AF6">
        <w:rPr>
          <w:rFonts w:eastAsia="Times New Roman" w:cstheme="minorHAnsi"/>
          <w:color w:val="000000"/>
        </w:rPr>
        <w:t>ata collected at 6 degrees/minute, 0.02 degrees step size</w:t>
      </w:r>
      <w:r w:rsidRPr="00D85B5C">
        <w:rPr>
          <w:rFonts w:eastAsia="Times New Roman" w:cstheme="minorHAnsi"/>
          <w:color w:val="000000"/>
        </w:rPr>
        <w:t>, and d</w:t>
      </w:r>
      <w:r w:rsidRPr="00092AF6">
        <w:rPr>
          <w:rFonts w:eastAsia="Times New Roman" w:cstheme="minorHAnsi"/>
          <w:color w:val="000000"/>
        </w:rPr>
        <w:t>ata collection range 3-150 degrees two theta</w:t>
      </w:r>
      <w:r w:rsidRPr="00D85B5C">
        <w:rPr>
          <w:rFonts w:eastAsia="Times New Roman" w:cstheme="minorHAnsi"/>
          <w:color w:val="000000"/>
        </w:rPr>
        <w:t>.</w:t>
      </w:r>
    </w:p>
    <w:p w14:paraId="0348D682" w14:textId="54D166F4" w:rsidR="00092AF6" w:rsidRPr="00D85B5C" w:rsidRDefault="00092AF6" w:rsidP="00677EF0">
      <w:pPr>
        <w:spacing w:after="0" w:line="240" w:lineRule="auto"/>
        <w:contextualSpacing/>
        <w:rPr>
          <w:rFonts w:cstheme="minorHAnsi"/>
        </w:rPr>
      </w:pPr>
    </w:p>
    <w:p w14:paraId="725625E8" w14:textId="582E218B" w:rsidR="00F563E3" w:rsidRPr="00D85B5C" w:rsidRDefault="00F563E3" w:rsidP="00677EF0">
      <w:pPr>
        <w:spacing w:after="0" w:line="240" w:lineRule="auto"/>
        <w:contextualSpacing/>
        <w:rPr>
          <w:rFonts w:cstheme="minorHAnsi"/>
        </w:rPr>
      </w:pPr>
    </w:p>
    <w:p w14:paraId="1E32D22C" w14:textId="449774CB" w:rsidR="00D85B5C" w:rsidRDefault="00D85B5C" w:rsidP="00177D2D">
      <w:pPr>
        <w:spacing w:after="0" w:line="240" w:lineRule="auto"/>
        <w:rPr>
          <w:rFonts w:cstheme="minorHAnsi"/>
          <w:u w:val="single"/>
        </w:rPr>
      </w:pPr>
      <w:r>
        <w:rPr>
          <w:rFonts w:cstheme="minorHAnsi"/>
          <w:u w:val="single"/>
        </w:rPr>
        <w:t>Sample Preparation</w:t>
      </w:r>
    </w:p>
    <w:p w14:paraId="37A69C5E" w14:textId="14404B29" w:rsidR="00D85B5C" w:rsidRPr="00D85B5C" w:rsidRDefault="006702E3" w:rsidP="00177D2D">
      <w:pPr>
        <w:spacing w:after="0" w:line="240" w:lineRule="auto"/>
        <w:rPr>
          <w:rFonts w:cstheme="minorHAnsi"/>
        </w:rPr>
      </w:pPr>
      <w:r>
        <w:rPr>
          <w:rFonts w:cstheme="minorHAnsi"/>
        </w:rPr>
        <w:t xml:space="preserve">Sample preparation was limited to grinding using a </w:t>
      </w:r>
      <w:proofErr w:type="spellStart"/>
      <w:r>
        <w:rPr>
          <w:rFonts w:cstheme="minorHAnsi"/>
        </w:rPr>
        <w:t>Spex</w:t>
      </w:r>
      <w:proofErr w:type="spellEnd"/>
      <w:r>
        <w:rPr>
          <w:rFonts w:cstheme="minorHAnsi"/>
        </w:rPr>
        <w:t xml:space="preserve"> mixer mill with zirconium vial set for select samples.  </w:t>
      </w:r>
      <w:r w:rsidR="0093124E">
        <w:rPr>
          <w:rFonts w:cstheme="minorHAnsi"/>
        </w:rPr>
        <w:t xml:space="preserve">All powders, both unprocessed and milled were </w:t>
      </w:r>
      <w:r>
        <w:rPr>
          <w:rFonts w:cstheme="minorHAnsi"/>
        </w:rPr>
        <w:t xml:space="preserve">passed through a </w:t>
      </w:r>
      <w:proofErr w:type="gramStart"/>
      <w:r>
        <w:rPr>
          <w:rFonts w:cstheme="minorHAnsi"/>
        </w:rPr>
        <w:t>100 mesh</w:t>
      </w:r>
      <w:proofErr w:type="gramEnd"/>
      <w:r>
        <w:rPr>
          <w:rFonts w:cstheme="minorHAnsi"/>
        </w:rPr>
        <w:t xml:space="preserve"> sieve (</w:t>
      </w:r>
      <w:r w:rsidR="0093124E">
        <w:rPr>
          <w:rFonts w:cstheme="minorHAnsi"/>
        </w:rPr>
        <w:t>150 um) to remove large particles prior to mounting.</w:t>
      </w:r>
      <w:r>
        <w:rPr>
          <w:rFonts w:cstheme="minorHAnsi"/>
        </w:rPr>
        <w:t xml:space="preserve"> </w:t>
      </w:r>
      <w:r w:rsidR="0093124E">
        <w:rPr>
          <w:rFonts w:cstheme="minorHAnsi"/>
        </w:rPr>
        <w:t xml:space="preserve">  Three sample mounts were employed dependent on the amount of powder available.  Samples with 1 gram of material were back packed into a Panalytical random powder mount.  Samples with mass between 500 mg and 1 gram were top loaded into a Panalytical random powder mount with a </w:t>
      </w:r>
      <w:proofErr w:type="gramStart"/>
      <w:r w:rsidR="0093124E">
        <w:rPr>
          <w:rFonts w:cstheme="minorHAnsi"/>
        </w:rPr>
        <w:t>zero background</w:t>
      </w:r>
      <w:proofErr w:type="gramEnd"/>
      <w:r w:rsidR="0093124E">
        <w:rPr>
          <w:rFonts w:cstheme="minorHAnsi"/>
        </w:rPr>
        <w:t xml:space="preserve"> plastic insert.  Samples with less than 500 mg were sprinkled onto a silicon zero background wafer and then placed into a Panalytical universal holder.</w:t>
      </w:r>
    </w:p>
    <w:p w14:paraId="08ABDF05" w14:textId="77777777" w:rsidR="00D85B5C" w:rsidRDefault="00D85B5C" w:rsidP="00177D2D">
      <w:pPr>
        <w:spacing w:after="0" w:line="240" w:lineRule="auto"/>
        <w:rPr>
          <w:rFonts w:cstheme="minorHAnsi"/>
          <w:u w:val="single"/>
        </w:rPr>
      </w:pPr>
    </w:p>
    <w:p w14:paraId="467214D6" w14:textId="0DC99027" w:rsidR="00177D2D" w:rsidRPr="00D85B5C" w:rsidRDefault="00177D2D" w:rsidP="00177D2D">
      <w:pPr>
        <w:spacing w:after="0" w:line="240" w:lineRule="auto"/>
        <w:rPr>
          <w:rFonts w:cstheme="minorHAnsi"/>
          <w:u w:val="single"/>
        </w:rPr>
      </w:pPr>
      <w:r w:rsidRPr="00D85B5C">
        <w:rPr>
          <w:rFonts w:cstheme="minorHAnsi"/>
          <w:u w:val="single"/>
        </w:rPr>
        <w:t xml:space="preserve">Qualitative Mineral Identification </w:t>
      </w:r>
    </w:p>
    <w:p w14:paraId="21961D9A" w14:textId="554A9037" w:rsidR="008112AF" w:rsidRPr="00D85B5C" w:rsidRDefault="00177D2D" w:rsidP="00177D2D">
      <w:pPr>
        <w:spacing w:after="0" w:line="240" w:lineRule="auto"/>
        <w:rPr>
          <w:rFonts w:cstheme="minorHAnsi"/>
        </w:rPr>
      </w:pPr>
      <w:r w:rsidRPr="00D85B5C">
        <w:rPr>
          <w:rFonts w:cstheme="minorHAnsi"/>
        </w:rPr>
        <w:t xml:space="preserve">Minerals are identified based on peak position and intensity in the XRD scan compared to the mineral reference data.  </w:t>
      </w:r>
      <w:r w:rsidR="004352A6" w:rsidRPr="00D85B5C">
        <w:rPr>
          <w:rFonts w:cstheme="minorHAnsi"/>
        </w:rPr>
        <w:t>The US Geological Survey subscribes to International Center for Diffraction Data (ICDD)</w:t>
      </w:r>
      <w:r w:rsidR="00052B1D" w:rsidRPr="00D85B5C">
        <w:rPr>
          <w:rFonts w:cstheme="minorHAnsi"/>
        </w:rPr>
        <w:t xml:space="preserve"> PDF-4/Minerals 2022 database which contains more than 23,000 entries</w:t>
      </w:r>
      <w:r w:rsidR="00092AF6" w:rsidRPr="00D85B5C">
        <w:rPr>
          <w:rFonts w:cstheme="minorHAnsi"/>
        </w:rPr>
        <w:t>.</w:t>
      </w:r>
      <w:r w:rsidR="004352A6" w:rsidRPr="00D85B5C">
        <w:rPr>
          <w:rFonts w:cstheme="minorHAnsi"/>
        </w:rPr>
        <w:t xml:space="preserve"> </w:t>
      </w:r>
    </w:p>
    <w:p w14:paraId="16FA57D7" w14:textId="77777777" w:rsidR="004352A6" w:rsidRPr="00D85B5C" w:rsidRDefault="004352A6" w:rsidP="00177D2D">
      <w:pPr>
        <w:spacing w:after="0" w:line="240" w:lineRule="auto"/>
        <w:rPr>
          <w:rFonts w:cstheme="minorHAnsi"/>
        </w:rPr>
      </w:pPr>
    </w:p>
    <w:p w14:paraId="1D08A41B" w14:textId="77777777" w:rsidR="00A8733D" w:rsidRPr="00D85B5C" w:rsidRDefault="00177D2D" w:rsidP="00177D2D">
      <w:pPr>
        <w:spacing w:after="0" w:line="240" w:lineRule="auto"/>
        <w:rPr>
          <w:rFonts w:cstheme="minorHAnsi"/>
        </w:rPr>
      </w:pPr>
      <w:r w:rsidRPr="00D85B5C">
        <w:rPr>
          <w:rFonts w:cstheme="minorHAnsi"/>
        </w:rPr>
        <w:t xml:space="preserve">A typical detection limit for a mineral is approximately 3 weight percent; </w:t>
      </w:r>
      <w:proofErr w:type="gramStart"/>
      <w:r w:rsidRPr="00D85B5C">
        <w:rPr>
          <w:rFonts w:cstheme="minorHAnsi"/>
        </w:rPr>
        <w:t>however</w:t>
      </w:r>
      <w:proofErr w:type="gramEnd"/>
      <w:r w:rsidRPr="00D85B5C">
        <w:rPr>
          <w:rFonts w:cstheme="minorHAnsi"/>
        </w:rPr>
        <w:t xml:space="preserve"> the limit varies from one mineral to the next depending upon several factors including: crystallinity, interference with other minerals, atomic substitutions, and other factors.  </w:t>
      </w:r>
      <w:r w:rsidR="002F1EDA" w:rsidRPr="00D85B5C">
        <w:rPr>
          <w:rFonts w:cstheme="minorHAnsi"/>
        </w:rPr>
        <w:t xml:space="preserve">Any </w:t>
      </w:r>
      <w:proofErr w:type="gramStart"/>
      <w:r w:rsidR="002F1EDA" w:rsidRPr="00D85B5C">
        <w:rPr>
          <w:rFonts w:cstheme="minorHAnsi"/>
        </w:rPr>
        <w:t>real world</w:t>
      </w:r>
      <w:proofErr w:type="gramEnd"/>
      <w:r w:rsidR="002F1EDA" w:rsidRPr="00D85B5C">
        <w:rPr>
          <w:rFonts w:cstheme="minorHAnsi"/>
        </w:rPr>
        <w:t xml:space="preserve"> sample will differ slightly from the reference mineral listed in the database.  </w:t>
      </w:r>
      <w:proofErr w:type="gramStart"/>
      <w:r w:rsidR="002F1EDA" w:rsidRPr="00D85B5C">
        <w:rPr>
          <w:rFonts w:cstheme="minorHAnsi"/>
        </w:rPr>
        <w:t>Thus</w:t>
      </w:r>
      <w:proofErr w:type="gramEnd"/>
      <w:r w:rsidR="002F1EDA" w:rsidRPr="00D85B5C">
        <w:rPr>
          <w:rFonts w:cstheme="minorHAnsi"/>
        </w:rPr>
        <w:t xml:space="preserve"> there will be slight differences in peak position (two-theta) and intensity that result from any elemental substitutions, crystal defects, differences in sample preparation </w:t>
      </w:r>
      <w:r w:rsidR="002B5634" w:rsidRPr="00D85B5C">
        <w:rPr>
          <w:rFonts w:cstheme="minorHAnsi"/>
        </w:rPr>
        <w:t xml:space="preserve">or data collection conditions.  </w:t>
      </w:r>
      <w:r w:rsidR="002F1EDA" w:rsidRPr="00D85B5C">
        <w:rPr>
          <w:rFonts w:cstheme="minorHAnsi"/>
        </w:rPr>
        <w:t xml:space="preserve"> </w:t>
      </w:r>
    </w:p>
    <w:p w14:paraId="6F8C60D8" w14:textId="77777777" w:rsidR="00A8733D" w:rsidRPr="00D85B5C" w:rsidRDefault="00A8733D" w:rsidP="00177D2D">
      <w:pPr>
        <w:spacing w:after="0" w:line="240" w:lineRule="auto"/>
        <w:rPr>
          <w:rFonts w:cstheme="minorHAnsi"/>
        </w:rPr>
      </w:pPr>
    </w:p>
    <w:p w14:paraId="776C31C8" w14:textId="77777777" w:rsidR="00A8733D" w:rsidRPr="00D85B5C" w:rsidRDefault="00177D2D" w:rsidP="00177D2D">
      <w:pPr>
        <w:spacing w:after="0" w:line="240" w:lineRule="auto"/>
        <w:rPr>
          <w:rFonts w:cstheme="minorHAnsi"/>
        </w:rPr>
      </w:pPr>
      <w:r w:rsidRPr="00D85B5C">
        <w:rPr>
          <w:rFonts w:cstheme="minorHAnsi"/>
        </w:rPr>
        <w:t xml:space="preserve">In some cases, a reflection may be observed in a pattern, but not assigned to a phase, indicating that at least one more phase is present in the material. Based on the position and character of the reflection (intensity and shape), the phase may be limited to a small group of minerals. These are typically reported as a “questionable” phase and require further analysis and data to confirm their presence. </w:t>
      </w:r>
    </w:p>
    <w:p w14:paraId="0CBEB47B" w14:textId="77777777" w:rsidR="00177D2D" w:rsidRPr="00D85B5C" w:rsidRDefault="00177D2D" w:rsidP="00177D2D">
      <w:pPr>
        <w:spacing w:after="0" w:line="240" w:lineRule="auto"/>
        <w:contextualSpacing/>
        <w:rPr>
          <w:rFonts w:cstheme="minorHAnsi"/>
          <w:u w:val="single"/>
        </w:rPr>
      </w:pPr>
    </w:p>
    <w:p w14:paraId="0B1E78AD" w14:textId="77777777" w:rsidR="00D530CB" w:rsidRPr="00D85B5C" w:rsidRDefault="00334C7B" w:rsidP="00D530CB">
      <w:pPr>
        <w:spacing w:after="0" w:line="240" w:lineRule="auto"/>
        <w:contextualSpacing/>
        <w:rPr>
          <w:rFonts w:cstheme="minorHAnsi"/>
          <w:u w:val="single"/>
        </w:rPr>
      </w:pPr>
      <w:r w:rsidRPr="00D85B5C">
        <w:rPr>
          <w:rFonts w:cstheme="minorHAnsi"/>
          <w:u w:val="single"/>
        </w:rPr>
        <w:t>Whole Pattern Fit Model</w:t>
      </w:r>
      <w:r w:rsidR="00D530CB" w:rsidRPr="00D85B5C">
        <w:rPr>
          <w:rFonts w:cstheme="minorHAnsi"/>
          <w:u w:val="single"/>
        </w:rPr>
        <w:t xml:space="preserve"> </w:t>
      </w:r>
    </w:p>
    <w:p w14:paraId="2B083BD9" w14:textId="738D90FC" w:rsidR="00D530CB" w:rsidRPr="00D85B5C" w:rsidRDefault="00D530CB" w:rsidP="0033317C">
      <w:pPr>
        <w:rPr>
          <w:rFonts w:cstheme="minorHAnsi"/>
        </w:rPr>
      </w:pPr>
      <w:r w:rsidRPr="00D85B5C">
        <w:rPr>
          <w:rFonts w:cstheme="minorHAnsi"/>
        </w:rPr>
        <w:lastRenderedPageBreak/>
        <w:t>Semi-qua</w:t>
      </w:r>
      <w:r w:rsidR="00910F43" w:rsidRPr="00D85B5C">
        <w:rPr>
          <w:rFonts w:cstheme="minorHAnsi"/>
        </w:rPr>
        <w:t>ntitative mineral estimates are</w:t>
      </w:r>
      <w:r w:rsidRPr="00D85B5C">
        <w:rPr>
          <w:rFonts w:cstheme="minorHAnsi"/>
        </w:rPr>
        <w:t xml:space="preserve"> calculated using </w:t>
      </w:r>
      <w:r w:rsidR="0033317C" w:rsidRPr="00D85B5C">
        <w:rPr>
          <w:rFonts w:cstheme="minorHAnsi"/>
        </w:rPr>
        <w:t>ICDD (2021). JADE Pro v8.4 (Computer Software), ICDD, Livermore CA, USA</w:t>
      </w:r>
      <w:r w:rsidR="0033317C" w:rsidRPr="00D85B5C">
        <w:rPr>
          <w:rFonts w:cstheme="minorHAnsi"/>
        </w:rPr>
        <w:t xml:space="preserve"> </w:t>
      </w:r>
      <w:r w:rsidRPr="00D85B5C">
        <w:rPr>
          <w:rFonts w:cstheme="minorHAnsi"/>
        </w:rPr>
        <w:t xml:space="preserve">which simultaneously calculates a whole pattern fit and a Rietveld refinement of the minerals.  Reference minerals are selected from the </w:t>
      </w:r>
      <w:r w:rsidR="0033317C" w:rsidRPr="00D85B5C">
        <w:rPr>
          <w:rFonts w:cstheme="minorHAnsi"/>
        </w:rPr>
        <w:t xml:space="preserve">ICDD </w:t>
      </w:r>
      <w:r w:rsidRPr="00D85B5C">
        <w:rPr>
          <w:rFonts w:cstheme="minorHAnsi"/>
        </w:rPr>
        <w:t>database, some of which are “structure” references that represent perfect crystals of the mineral and other entries are real world mineral specimens.  Each card contains a full crystallographic description of the mineral.  A calculated model of the observed pattern is produced by non-linear, least-squares optimization.  The calculations, performed by the software, involve the application of various parameters to improve the fit of the model to the observed data.  Modeling parameters include background reduction, profile fitting, and lattice constants which iterates minimizing a residual error between the calculated x-ray diffra</w:t>
      </w:r>
      <w:r w:rsidR="00334C7B" w:rsidRPr="00D85B5C">
        <w:rPr>
          <w:rFonts w:cstheme="minorHAnsi"/>
        </w:rPr>
        <w:t xml:space="preserve">ction pattern from </w:t>
      </w:r>
      <w:r w:rsidRPr="00D85B5C">
        <w:rPr>
          <w:rFonts w:cstheme="minorHAnsi"/>
        </w:rPr>
        <w:t>reference</w:t>
      </w:r>
      <w:r w:rsidR="00334C7B" w:rsidRPr="00D85B5C">
        <w:rPr>
          <w:rFonts w:cstheme="minorHAnsi"/>
        </w:rPr>
        <w:t xml:space="preserve"> cards compared</w:t>
      </w:r>
      <w:r w:rsidRPr="00D85B5C">
        <w:rPr>
          <w:rFonts w:cstheme="minorHAnsi"/>
        </w:rPr>
        <w:t xml:space="preserve"> to the measured sc</w:t>
      </w:r>
      <w:r w:rsidR="00334C7B" w:rsidRPr="00D85B5C">
        <w:rPr>
          <w:rFonts w:cstheme="minorHAnsi"/>
        </w:rPr>
        <w:t>an of the sample.  All data are</w:t>
      </w:r>
      <w:r w:rsidRPr="00D85B5C">
        <w:rPr>
          <w:rFonts w:cstheme="minorHAnsi"/>
        </w:rPr>
        <w:t xml:space="preserve"> normalized to 100% based on the identified minerals.  A full description of the Whole Pattern Fit algorithm is available from </w:t>
      </w:r>
      <w:r w:rsidR="0033317C" w:rsidRPr="00D85B5C">
        <w:rPr>
          <w:rFonts w:cstheme="minorHAnsi"/>
        </w:rPr>
        <w:t>ICDD</w:t>
      </w:r>
      <w:r w:rsidRPr="00D85B5C">
        <w:rPr>
          <w:rFonts w:cstheme="minorHAnsi"/>
        </w:rPr>
        <w:t>.</w:t>
      </w:r>
    </w:p>
    <w:p w14:paraId="75ECB3BE" w14:textId="77777777" w:rsidR="00334C7B" w:rsidRPr="00D85B5C" w:rsidRDefault="00334C7B" w:rsidP="00D530CB">
      <w:pPr>
        <w:spacing w:after="0" w:line="240" w:lineRule="auto"/>
        <w:rPr>
          <w:rFonts w:cstheme="minorHAnsi"/>
        </w:rPr>
      </w:pPr>
    </w:p>
    <w:p w14:paraId="14B87DE8" w14:textId="77777777" w:rsidR="00D530CB" w:rsidRPr="00D85B5C" w:rsidRDefault="00D530CB" w:rsidP="00D530CB">
      <w:pPr>
        <w:spacing w:after="0" w:line="240" w:lineRule="auto"/>
        <w:contextualSpacing/>
        <w:rPr>
          <w:rFonts w:cstheme="minorHAnsi"/>
          <w:u w:val="single"/>
        </w:rPr>
      </w:pPr>
      <w:r w:rsidRPr="00D85B5C">
        <w:rPr>
          <w:rFonts w:cstheme="minorHAnsi"/>
          <w:u w:val="single"/>
        </w:rPr>
        <w:t>Limitations of the X-ray diffraction data</w:t>
      </w:r>
    </w:p>
    <w:p w14:paraId="04C2E6C1" w14:textId="77777777" w:rsidR="00D530CB" w:rsidRPr="00D85B5C" w:rsidRDefault="00D530CB" w:rsidP="00D530CB">
      <w:pPr>
        <w:spacing w:after="0" w:line="240" w:lineRule="auto"/>
        <w:contextualSpacing/>
        <w:rPr>
          <w:rFonts w:cstheme="minorHAnsi"/>
        </w:rPr>
      </w:pPr>
      <w:r w:rsidRPr="00D85B5C">
        <w:rPr>
          <w:rFonts w:cstheme="minorHAnsi"/>
        </w:rPr>
        <w:t>X-ray diffraction analysis identifies the crystalline portion of the sample.  It does not identify any amorphous (inorganic or organic) phases present with the exception that, with the addition of an internal standard, the total amorphous content of the sample can be calculated.  Internal standards were not employed in this study.  The mineral contents in the table are reported as major (&gt;15%), minor (5-15%), trace (&lt;5%), and “?” questionable (presence not confirmed)</w:t>
      </w:r>
      <w:r w:rsidR="00177D2D" w:rsidRPr="00D85B5C">
        <w:rPr>
          <w:rFonts w:cstheme="minorHAnsi"/>
        </w:rPr>
        <w:t xml:space="preserve"> and represent only the crystalline portion of the sample.</w:t>
      </w:r>
    </w:p>
    <w:sectPr w:rsidR="00D530CB" w:rsidRPr="00D85B5C" w:rsidSect="00B8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1A69498"/>
    <w:lvl w:ilvl="0">
      <w:start w:val="1"/>
      <w:numFmt w:val="bullet"/>
      <w:pStyle w:val="ListBullet"/>
      <w:lvlText w:val=""/>
      <w:lvlJc w:val="left"/>
      <w:pPr>
        <w:tabs>
          <w:tab w:val="num" w:pos="360"/>
        </w:tabs>
        <w:ind w:left="360" w:hanging="360"/>
      </w:pPr>
      <w:rPr>
        <w:rFonts w:ascii="Times" w:hAnsi="Time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99"/>
    <w:rsid w:val="000058FF"/>
    <w:rsid w:val="000453C5"/>
    <w:rsid w:val="00052B1D"/>
    <w:rsid w:val="00060EFA"/>
    <w:rsid w:val="00061007"/>
    <w:rsid w:val="00092AF6"/>
    <w:rsid w:val="000D5E81"/>
    <w:rsid w:val="000F7C25"/>
    <w:rsid w:val="0010024E"/>
    <w:rsid w:val="00122416"/>
    <w:rsid w:val="00140CB2"/>
    <w:rsid w:val="00163953"/>
    <w:rsid w:val="00177D2D"/>
    <w:rsid w:val="001B37A6"/>
    <w:rsid w:val="001C343B"/>
    <w:rsid w:val="001D2D9E"/>
    <w:rsid w:val="001F2651"/>
    <w:rsid w:val="00213D58"/>
    <w:rsid w:val="00217BE8"/>
    <w:rsid w:val="00220BAA"/>
    <w:rsid w:val="002241FB"/>
    <w:rsid w:val="00257C82"/>
    <w:rsid w:val="00267CDA"/>
    <w:rsid w:val="00276DBE"/>
    <w:rsid w:val="002B5634"/>
    <w:rsid w:val="002B5A7D"/>
    <w:rsid w:val="002E7967"/>
    <w:rsid w:val="002F1EDA"/>
    <w:rsid w:val="00317598"/>
    <w:rsid w:val="00323F32"/>
    <w:rsid w:val="0033317C"/>
    <w:rsid w:val="00334C7B"/>
    <w:rsid w:val="00353E22"/>
    <w:rsid w:val="0038026F"/>
    <w:rsid w:val="003A16B3"/>
    <w:rsid w:val="003A2B9F"/>
    <w:rsid w:val="003B36D6"/>
    <w:rsid w:val="003B7259"/>
    <w:rsid w:val="003D3782"/>
    <w:rsid w:val="00430741"/>
    <w:rsid w:val="004352A6"/>
    <w:rsid w:val="0045450C"/>
    <w:rsid w:val="0045487C"/>
    <w:rsid w:val="00485170"/>
    <w:rsid w:val="004904E7"/>
    <w:rsid w:val="004F2DB5"/>
    <w:rsid w:val="00501977"/>
    <w:rsid w:val="00506F62"/>
    <w:rsid w:val="00511FD1"/>
    <w:rsid w:val="005226F3"/>
    <w:rsid w:val="00532E90"/>
    <w:rsid w:val="005A578D"/>
    <w:rsid w:val="005B334B"/>
    <w:rsid w:val="005C1929"/>
    <w:rsid w:val="005D4712"/>
    <w:rsid w:val="005E5A99"/>
    <w:rsid w:val="005E6B5E"/>
    <w:rsid w:val="006110C9"/>
    <w:rsid w:val="0062086D"/>
    <w:rsid w:val="0062308F"/>
    <w:rsid w:val="006238C8"/>
    <w:rsid w:val="0064310C"/>
    <w:rsid w:val="00662FC7"/>
    <w:rsid w:val="006702E3"/>
    <w:rsid w:val="00677EF0"/>
    <w:rsid w:val="006C69FE"/>
    <w:rsid w:val="006F41D4"/>
    <w:rsid w:val="007349CA"/>
    <w:rsid w:val="00734B4E"/>
    <w:rsid w:val="00770C49"/>
    <w:rsid w:val="007956CE"/>
    <w:rsid w:val="00796C04"/>
    <w:rsid w:val="007D50B2"/>
    <w:rsid w:val="00805B2B"/>
    <w:rsid w:val="008112AF"/>
    <w:rsid w:val="00811C31"/>
    <w:rsid w:val="008744E7"/>
    <w:rsid w:val="008B38D2"/>
    <w:rsid w:val="008E4B07"/>
    <w:rsid w:val="008E6939"/>
    <w:rsid w:val="00905FBB"/>
    <w:rsid w:val="00910F43"/>
    <w:rsid w:val="00913855"/>
    <w:rsid w:val="00924FBA"/>
    <w:rsid w:val="009271C5"/>
    <w:rsid w:val="0093124E"/>
    <w:rsid w:val="00932C8A"/>
    <w:rsid w:val="00936738"/>
    <w:rsid w:val="00942400"/>
    <w:rsid w:val="00990585"/>
    <w:rsid w:val="009915BE"/>
    <w:rsid w:val="009C234E"/>
    <w:rsid w:val="009D5776"/>
    <w:rsid w:val="009E106D"/>
    <w:rsid w:val="009F308D"/>
    <w:rsid w:val="00A00D3D"/>
    <w:rsid w:val="00A12A59"/>
    <w:rsid w:val="00A23973"/>
    <w:rsid w:val="00A31F43"/>
    <w:rsid w:val="00A40486"/>
    <w:rsid w:val="00A742F5"/>
    <w:rsid w:val="00A8733D"/>
    <w:rsid w:val="00A946AE"/>
    <w:rsid w:val="00AA2C45"/>
    <w:rsid w:val="00AD451F"/>
    <w:rsid w:val="00B1758F"/>
    <w:rsid w:val="00B40B79"/>
    <w:rsid w:val="00B7021E"/>
    <w:rsid w:val="00B7573E"/>
    <w:rsid w:val="00B82556"/>
    <w:rsid w:val="00BA75CA"/>
    <w:rsid w:val="00BC1A60"/>
    <w:rsid w:val="00BE0335"/>
    <w:rsid w:val="00BE7751"/>
    <w:rsid w:val="00C02C8F"/>
    <w:rsid w:val="00C07236"/>
    <w:rsid w:val="00C31D95"/>
    <w:rsid w:val="00C376F8"/>
    <w:rsid w:val="00C569E8"/>
    <w:rsid w:val="00C87F25"/>
    <w:rsid w:val="00CA3459"/>
    <w:rsid w:val="00D0603E"/>
    <w:rsid w:val="00D32D2A"/>
    <w:rsid w:val="00D530CB"/>
    <w:rsid w:val="00D82628"/>
    <w:rsid w:val="00D85B5C"/>
    <w:rsid w:val="00D916C2"/>
    <w:rsid w:val="00D96267"/>
    <w:rsid w:val="00E0251E"/>
    <w:rsid w:val="00E13C1F"/>
    <w:rsid w:val="00E238A8"/>
    <w:rsid w:val="00E941F4"/>
    <w:rsid w:val="00EA069F"/>
    <w:rsid w:val="00EB7709"/>
    <w:rsid w:val="00EB791A"/>
    <w:rsid w:val="00ED73F2"/>
    <w:rsid w:val="00EE323D"/>
    <w:rsid w:val="00EF24E8"/>
    <w:rsid w:val="00F07981"/>
    <w:rsid w:val="00F47E4C"/>
    <w:rsid w:val="00F563E3"/>
    <w:rsid w:val="00F80E6F"/>
    <w:rsid w:val="00F8371A"/>
    <w:rsid w:val="00F96D4D"/>
    <w:rsid w:val="00FA232C"/>
    <w:rsid w:val="00FA6812"/>
    <w:rsid w:val="00FD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6920"/>
  <w15:docId w15:val="{86340454-B9FD-4205-8D44-456ADB01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5A99"/>
    <w:rPr>
      <w:sz w:val="16"/>
      <w:szCs w:val="16"/>
    </w:rPr>
  </w:style>
  <w:style w:type="paragraph" w:styleId="CommentText">
    <w:name w:val="annotation text"/>
    <w:basedOn w:val="Normal"/>
    <w:link w:val="CommentTextChar"/>
    <w:uiPriority w:val="99"/>
    <w:unhideWhenUsed/>
    <w:rsid w:val="005E5A99"/>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5E5A99"/>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E5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A99"/>
    <w:rPr>
      <w:rFonts w:ascii="Tahoma" w:hAnsi="Tahoma" w:cs="Tahoma"/>
      <w:sz w:val="16"/>
      <w:szCs w:val="16"/>
    </w:rPr>
  </w:style>
  <w:style w:type="paragraph" w:styleId="ListBullet">
    <w:name w:val="List Bullet"/>
    <w:basedOn w:val="Normal"/>
    <w:link w:val="ListBulletChar"/>
    <w:qFormat/>
    <w:rsid w:val="00163953"/>
    <w:pPr>
      <w:numPr>
        <w:numId w:val="1"/>
      </w:numPr>
      <w:spacing w:after="0" w:line="480" w:lineRule="auto"/>
    </w:pPr>
    <w:rPr>
      <w:rFonts w:ascii="Times New Roman" w:eastAsia="Times New Roman" w:hAnsi="Times New Roman" w:cs="Times New Roman"/>
      <w:sz w:val="24"/>
      <w:szCs w:val="20"/>
    </w:rPr>
  </w:style>
  <w:style w:type="character" w:customStyle="1" w:styleId="ListBulletChar">
    <w:name w:val="List Bullet Char"/>
    <w:basedOn w:val="DefaultParagraphFont"/>
    <w:link w:val="ListBullet"/>
    <w:rsid w:val="00163953"/>
    <w:rPr>
      <w:rFonts w:ascii="Times New Roman" w:eastAsia="Times New Roman" w:hAnsi="Times New Roman" w:cs="Times New Roman"/>
      <w:sz w:val="24"/>
      <w:szCs w:val="20"/>
    </w:rPr>
  </w:style>
  <w:style w:type="table" w:styleId="TableGrid">
    <w:name w:val="Table Grid"/>
    <w:basedOn w:val="TableNormal"/>
    <w:uiPriority w:val="59"/>
    <w:rsid w:val="00163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8077">
      <w:bodyDiv w:val="1"/>
      <w:marLeft w:val="0"/>
      <w:marRight w:val="0"/>
      <w:marTop w:val="0"/>
      <w:marBottom w:val="0"/>
      <w:divBdr>
        <w:top w:val="none" w:sz="0" w:space="0" w:color="auto"/>
        <w:left w:val="none" w:sz="0" w:space="0" w:color="auto"/>
        <w:bottom w:val="none" w:sz="0" w:space="0" w:color="auto"/>
        <w:right w:val="none" w:sz="0" w:space="0" w:color="auto"/>
      </w:divBdr>
    </w:div>
    <w:div w:id="1378311681">
      <w:bodyDiv w:val="1"/>
      <w:marLeft w:val="0"/>
      <w:marRight w:val="0"/>
      <w:marTop w:val="0"/>
      <w:marBottom w:val="0"/>
      <w:divBdr>
        <w:top w:val="none" w:sz="0" w:space="0" w:color="auto"/>
        <w:left w:val="none" w:sz="0" w:space="0" w:color="auto"/>
        <w:bottom w:val="none" w:sz="0" w:space="0" w:color="auto"/>
        <w:right w:val="none" w:sz="0" w:space="0" w:color="auto"/>
      </w:divBdr>
    </w:div>
    <w:div w:id="1513103727">
      <w:bodyDiv w:val="1"/>
      <w:marLeft w:val="0"/>
      <w:marRight w:val="0"/>
      <w:marTop w:val="0"/>
      <w:marBottom w:val="0"/>
      <w:divBdr>
        <w:top w:val="none" w:sz="0" w:space="0" w:color="auto"/>
        <w:left w:val="none" w:sz="0" w:space="0" w:color="auto"/>
        <w:bottom w:val="none" w:sz="0" w:space="0" w:color="auto"/>
        <w:right w:val="none" w:sz="0" w:space="0" w:color="auto"/>
      </w:divBdr>
    </w:div>
    <w:div w:id="1713308462">
      <w:bodyDiv w:val="1"/>
      <w:marLeft w:val="0"/>
      <w:marRight w:val="0"/>
      <w:marTop w:val="0"/>
      <w:marBottom w:val="0"/>
      <w:divBdr>
        <w:top w:val="none" w:sz="0" w:space="0" w:color="auto"/>
        <w:left w:val="none" w:sz="0" w:space="0" w:color="auto"/>
        <w:bottom w:val="none" w:sz="0" w:space="0" w:color="auto"/>
        <w:right w:val="none" w:sz="0" w:space="0" w:color="auto"/>
      </w:divBdr>
    </w:div>
    <w:div w:id="18179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 Benzel</dc:creator>
  <cp:lastModifiedBy>Benzel, William M</cp:lastModifiedBy>
  <cp:revision>2</cp:revision>
  <dcterms:created xsi:type="dcterms:W3CDTF">2021-12-22T04:31:00Z</dcterms:created>
  <dcterms:modified xsi:type="dcterms:W3CDTF">2021-12-22T04:31:00Z</dcterms:modified>
</cp:coreProperties>
</file>