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331.2" w:lineRule="auto"/>
        <w:rPr/>
      </w:pPr>
      <w:bookmarkStart w:colFirst="0" w:colLast="0" w:name="_68rrwvcsn3is" w:id="0"/>
      <w:bookmarkEnd w:id="0"/>
      <w:r w:rsidDel="00000000" w:rsidR="00000000" w:rsidRPr="00000000">
        <w:rPr>
          <w:rtl w:val="0"/>
        </w:rPr>
        <w:t xml:space="preserve">Version définitive des rubriques des métadonnées remplies de MA01</w:t>
      </w:r>
    </w:p>
    <w:p w:rsidR="00000000" w:rsidDel="00000000" w:rsidP="00000000" w:rsidRDefault="00000000" w:rsidRPr="00000000" w14:paraId="00000002">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rPr/>
      </w:pPr>
      <w:r w:rsidDel="00000000" w:rsidR="00000000" w:rsidRPr="00000000">
        <w:rPr>
          <w:rtl w:val="0"/>
        </w:rPr>
      </w:r>
    </w:p>
    <w:p w:rsidR="00000000" w:rsidDel="00000000" w:rsidP="00000000" w:rsidRDefault="00000000" w:rsidRPr="00000000" w14:paraId="00000004">
      <w:pPr>
        <w:pageBreakBefore w:val="0"/>
        <w:widowControl w:val="0"/>
        <w:spacing w:line="331.2"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rPr/>
      </w:pPr>
      <w:r w:rsidDel="00000000" w:rsidR="00000000" w:rsidRPr="00000000">
        <w:rPr>
          <w:rtl w:val="0"/>
        </w:rPr>
        <w:t xml:space="preserve">L’alignement entre les fichiers texte et audio a été effectué avec un séquençage de 20 secondes environ.</w:t>
      </w:r>
    </w:p>
    <w:p w:rsidR="00000000" w:rsidDel="00000000" w:rsidP="00000000" w:rsidRDefault="00000000" w:rsidRPr="00000000" w14:paraId="00000006">
      <w:pPr>
        <w:pageBreakBefore w:val="0"/>
        <w:widowControl w:val="0"/>
        <w:rPr/>
      </w:pPr>
      <w:r w:rsidDel="00000000" w:rsidR="00000000" w:rsidRPr="00000000">
        <w:rPr>
          <w:rtl w:val="0"/>
        </w:rPr>
      </w:r>
    </w:p>
    <w:p w:rsidR="00000000" w:rsidDel="00000000" w:rsidP="00000000" w:rsidRDefault="00000000" w:rsidRPr="00000000" w14:paraId="00000007">
      <w:pPr>
        <w:pageBreakBefore w:val="0"/>
        <w:widowControl w:val="0"/>
        <w:rPr/>
      </w:pPr>
      <w:r w:rsidDel="00000000" w:rsidR="00000000" w:rsidRPr="00000000">
        <w:rPr>
          <w:rtl w:val="0"/>
        </w:rPr>
      </w:r>
    </w:p>
    <w:p w:rsidR="00000000" w:rsidDel="00000000" w:rsidP="00000000" w:rsidRDefault="00000000" w:rsidRPr="00000000" w14:paraId="00000008">
      <w:pPr>
        <w:pageBreakBefore w:val="0"/>
        <w:widowControl w:val="0"/>
        <w:spacing w:line="331.2"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9">
      <w:pPr>
        <w:pageBreakBefore w:val="0"/>
        <w:widowControl w:val="0"/>
        <w:rPr/>
      </w:pPr>
      <w:r w:rsidDel="00000000" w:rsidR="00000000" w:rsidRPr="00000000">
        <w:rPr>
          <w:rtl w:val="0"/>
        </w:rPr>
        <w:t xml:space="preserve">Deux courts passages n’étaient pas transcrits dans les premières versions de transcription et le sont à présent. </w:t>
      </w:r>
    </w:p>
    <w:p w:rsidR="00000000" w:rsidDel="00000000" w:rsidP="00000000" w:rsidRDefault="00000000" w:rsidRPr="00000000" w14:paraId="0000000A">
      <w:pPr>
        <w:pageBreakBefore w:val="0"/>
        <w:widowControl w:val="0"/>
        <w:rPr>
          <w:color w:val="ff0000"/>
        </w:rPr>
      </w:pPr>
      <w:r w:rsidDel="00000000" w:rsidR="00000000" w:rsidRPr="00000000">
        <w:rPr>
          <w:color w:val="ff0000"/>
          <w:rtl w:val="0"/>
        </w:rPr>
        <w:t xml:space="preserve">A ajouter dans "lexiqueOnomatopeesEtInterjectionsMATRICIEL" : "justement", "ou".</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pageBreakBefore w:val="0"/>
        <w:widowControl w:val="0"/>
        <w:spacing w:line="331.2"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pageBreakBefore w:val="0"/>
        <w:widowControl w:val="0"/>
        <w:spacing w:line="331.2"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1">
      <w:pPr>
        <w:pageBreakBefore w:val="0"/>
        <w:widowControl w:val="0"/>
        <w:spacing w:line="397.44" w:lineRule="auto"/>
        <w:rPr>
          <w:color w:val="ff0000"/>
        </w:rPr>
      </w:pPr>
      <w:r w:rsidDel="00000000" w:rsidR="00000000" w:rsidRPr="00000000">
        <w:rPr>
          <w:color w:val="ff0000"/>
          <w:rtl w:val="0"/>
        </w:rPr>
        <w:t xml:space="preserve">Ajouter les remarques de Carmen sur l'espagnol.</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ageBreakBefore w:val="0"/>
        <w:widowControl w:val="0"/>
        <w:spacing w:line="331.2"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15">
      <w:pPr>
        <w:pageBreakBefore w:val="0"/>
        <w:widowControl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pageBreakBefore w:val="0"/>
        <w:widowControl w:val="0"/>
        <w:spacing w:line="331.2"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18">
      <w:pPr>
        <w:pageBreakBefore w:val="0"/>
        <w:widowControl w:val="0"/>
        <w:spacing w:line="331.2" w:lineRule="auto"/>
        <w:rPr>
          <w:color w:val="4a86e8"/>
        </w:rPr>
      </w:pPr>
      <w:r w:rsidDel="00000000" w:rsidR="00000000" w:rsidRPr="00000000">
        <w:rPr>
          <w:rtl w:val="0"/>
        </w:rPr>
        <w:t xml:space="preserve">Pour les noms de lieux :</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ind w:left="720" w:hanging="360"/>
      </w:pPr>
      <w:r w:rsidDel="00000000" w:rsidR="00000000" w:rsidRPr="00000000">
        <w:rPr>
          <w:i w:val="1"/>
          <w:rtl w:val="0"/>
        </w:rPr>
        <w:t xml:space="preserve">Neuvic sur l'Isle</w:t>
      </w:r>
      <w:r w:rsidDel="00000000" w:rsidR="00000000" w:rsidRPr="00000000">
        <w:rPr>
          <w:rtl w:val="0"/>
        </w:rPr>
        <w:t xml:space="preserve"> : le nom officiel est Neuvic</w:t>
      </w:r>
    </w:p>
    <w:p w:rsidR="00000000" w:rsidDel="00000000" w:rsidP="00000000" w:rsidRDefault="00000000" w:rsidRPr="00000000" w14:paraId="0000001A">
      <w:pPr>
        <w:pageBreakBefore w:val="0"/>
        <w:widowControl w:val="0"/>
        <w:numPr>
          <w:ilvl w:val="0"/>
          <w:numId w:val="1"/>
        </w:numPr>
        <w:ind w:left="720" w:hanging="360"/>
      </w:pPr>
      <w:r w:rsidDel="00000000" w:rsidR="00000000" w:rsidRPr="00000000">
        <w:rPr>
          <w:rtl w:val="0"/>
        </w:rPr>
        <w:t xml:space="preserve">Une mention de la </w:t>
      </w:r>
      <w:r w:rsidDel="00000000" w:rsidR="00000000" w:rsidRPr="00000000">
        <w:rPr>
          <w:i w:val="1"/>
          <w:rtl w:val="0"/>
        </w:rPr>
        <w:t xml:space="preserve">Dordogne </w:t>
      </w:r>
      <w:r w:rsidDel="00000000" w:rsidR="00000000" w:rsidRPr="00000000">
        <w:rPr>
          <w:rtl w:val="0"/>
        </w:rPr>
        <w:t xml:space="preserve">le </w:t>
      </w:r>
      <w:r w:rsidDel="00000000" w:rsidR="00000000" w:rsidRPr="00000000">
        <w:rPr>
          <w:rtl w:val="0"/>
        </w:rPr>
        <w:t xml:space="preserve">département (et non pas la rivière normalement)</w:t>
      </w:r>
    </w:p>
    <w:p w:rsidR="00000000" w:rsidDel="00000000" w:rsidP="00000000" w:rsidRDefault="00000000" w:rsidRPr="00000000" w14:paraId="0000001B">
      <w:pPr>
        <w:pageBreakBefore w:val="0"/>
        <w:widowControl w:val="0"/>
        <w:numPr>
          <w:ilvl w:val="0"/>
          <w:numId w:val="1"/>
        </w:numPr>
        <w:ind w:left="720" w:hanging="360"/>
        <w:rPr/>
      </w:pPr>
      <w:r w:rsidDel="00000000" w:rsidR="00000000" w:rsidRPr="00000000">
        <w:rPr>
          <w:rtl w:val="0"/>
        </w:rPr>
        <w:t xml:space="preserve">Les identifiants des communes françaises citées </w:t>
      </w:r>
      <w:r w:rsidDel="00000000" w:rsidR="00000000" w:rsidRPr="00000000">
        <w:rPr>
          <w:rtl w:val="0"/>
        </w:rPr>
        <w:t xml:space="preserve">Monpazier et Les Lèches sont issues de Geonames (et non de la BD Nyme)</w:t>
      </w:r>
      <w:r w:rsidDel="00000000" w:rsidR="00000000" w:rsidRPr="00000000">
        <w:rPr>
          <w:rtl w:val="0"/>
        </w:rPr>
      </w:r>
    </w:p>
    <w:p w:rsidR="00000000" w:rsidDel="00000000" w:rsidP="00000000" w:rsidRDefault="00000000" w:rsidRPr="00000000" w14:paraId="0000001C">
      <w:pPr>
        <w:pageBreakBefore w:val="0"/>
        <w:widowControl w:val="0"/>
        <w:rPr/>
      </w:pPr>
      <w:r w:rsidDel="00000000" w:rsidR="00000000" w:rsidRPr="00000000">
        <w:rPr>
          <w:rtl w:val="0"/>
        </w:rPr>
      </w:r>
    </w:p>
    <w:p w:rsidR="00000000" w:rsidDel="00000000" w:rsidP="00000000" w:rsidRDefault="00000000" w:rsidRPr="00000000" w14:paraId="0000001D">
      <w:pPr>
        <w:pageBreakBefore w:val="0"/>
        <w:widowControl w:val="0"/>
        <w:spacing w:line="331.2" w:lineRule="auto"/>
        <w:rPr/>
      </w:pPr>
      <w:r w:rsidDel="00000000" w:rsidR="00000000" w:rsidRPr="00000000">
        <w:rPr>
          <w:rtl w:val="0"/>
        </w:rPr>
        <w:t xml:space="preserve">Pour les noms de personnes :</w:t>
      </w:r>
    </w:p>
    <w:p w:rsidR="00000000" w:rsidDel="00000000" w:rsidP="00000000" w:rsidRDefault="00000000" w:rsidRPr="00000000" w14:paraId="0000001E">
      <w:pPr>
        <w:pageBreakBefore w:val="0"/>
        <w:widowControl w:val="0"/>
        <w:numPr>
          <w:ilvl w:val="0"/>
          <w:numId w:val="1"/>
        </w:numPr>
        <w:ind w:left="720" w:hanging="360"/>
        <w:rPr>
          <w:color w:val="ff0000"/>
        </w:rPr>
      </w:pPr>
      <w:r w:rsidDel="00000000" w:rsidR="00000000" w:rsidRPr="00000000">
        <w:rPr>
          <w:i w:val="1"/>
          <w:color w:val="ff0000"/>
          <w:rtl w:val="0"/>
        </w:rPr>
        <w:t xml:space="preserve">Angel </w:t>
      </w:r>
      <w:r w:rsidDel="00000000" w:rsidR="00000000" w:rsidRPr="00000000">
        <w:rPr>
          <w:color w:val="ff0000"/>
          <w:rtl w:val="0"/>
        </w:rPr>
        <w:t xml:space="preserve">--- </w:t>
      </w:r>
      <w:r w:rsidDel="00000000" w:rsidR="00000000" w:rsidRPr="00000000">
        <w:rPr>
          <w:i w:val="1"/>
          <w:color w:val="ff0000"/>
          <w:rtl w:val="0"/>
        </w:rPr>
        <w:t xml:space="preserve">AV16</w:t>
      </w:r>
      <w:r w:rsidDel="00000000" w:rsidR="00000000" w:rsidRPr="00000000">
        <w:rPr>
          <w:color w:val="ff0000"/>
          <w:rtl w:val="0"/>
        </w:rPr>
        <w:t xml:space="preserve"> (Je pense qu’il parle de AV16) &lt;LJ&gt; j’ai l’impression que c’est bien une personne à anonymiser.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pStyle w:val="Heading3"/>
        <w:keepNext w:val="0"/>
        <w:keepLines w:val="0"/>
        <w:pageBreakBefore w:val="0"/>
        <w:widowControl w:val="0"/>
        <w:spacing w:line="331.2" w:lineRule="auto"/>
        <w:rPr/>
      </w:pPr>
      <w:bookmarkStart w:colFirst="0" w:colLast="0" w:name="_kjbtwfau1rnw"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26">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27">
      <w:pPr>
        <w:pageBreakBefore w:val="0"/>
        <w:widowControl w:val="0"/>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MA01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Vérification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codes de noms propres de personnes : ok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euh/hein &lt;/mdd&gt; --- &lt;euh/hein&gt;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 &gt;&gt; corriger si nécessaire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ah/eh/hé/oh/bah &lt;/mdd&gt; --- &lt;ah/eh/hé/oh/bah&gt;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&lt;rire/silence/pleur&gt; --- &lt;rireentendu/</w:t>
      </w:r>
      <w:r w:rsidDel="00000000" w:rsidR="00000000" w:rsidRPr="00000000">
        <w:rPr>
          <w:color w:val="4a86e8"/>
          <w:rtl w:val="0"/>
        </w:rPr>
        <w:t xml:space="preserv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/pleurentendu&gt;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 [deux passages non transcrits dans la transcription originale]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*MA01FIE : alors comment on commence là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14-19 elle va témoigner de d'MA01 non non c'est pas ça MA01 ah c'est au- toi aussi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c'est MA01 &lt;bc&gt; ah ah l'autre jour je disais c'était c'était un jambon d'accord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*MA01FIE : ouais mais c'est pas un jambon &lt;rireentendu&gt;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*CH_OD1 : c'est pas que j'ai comparé &lt;rireentendu&gt; d'accord d'accord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C&lt;mdd&gt; ah &lt;/mdd&gt;ors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Cahors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Juste une pensée émue pour une maladroite expression régulière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&lt;LJ&gt; oui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61 : "TODT" est écrit en lettres capitales. C'est voulu ou je remplace par "Todt" ?</w:t>
      </w:r>
    </w:p>
    <w:p w:rsidR="00000000" w:rsidDel="00000000" w:rsidP="00000000" w:rsidRDefault="00000000" w:rsidRPr="00000000" w14:paraId="0000005D">
      <w:pPr>
        <w:pageBreakBefore w:val="0"/>
        <w:widowControl w:val="0"/>
        <w:rPr/>
      </w:pPr>
      <w:r w:rsidDel="00000000" w:rsidR="00000000" w:rsidRPr="00000000">
        <w:rPr>
          <w:color w:val="4a86e8"/>
          <w:rtl w:val="0"/>
        </w:rPr>
        <w:t xml:space="preserve">&lt;LJ&gt; C’est vrai qu’a priori ce n’est pas un acronyme donc “Todt”.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 ajouter dans "lexiqueOnomatopeesEtInterjectionsMATRICIEL" : "justement", "ou".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&lt;DL&gt; 433 : "Angel" </w:t>
      </w:r>
      <w:r w:rsidDel="00000000" w:rsidR="00000000" w:rsidRPr="00000000">
        <w:rPr>
          <w:rtl w:val="0"/>
        </w:rPr>
        <w:t xml:space="preserve">--- “AV16”</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t xml:space="preserve">Je pense qu’il parle de AV16)</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062">
      <w:pPr>
        <w:pageBreakBefore w:val="0"/>
        <w:widowControl w:val="0"/>
        <w:rPr>
          <w:color w:val="4a86e8"/>
        </w:rPr>
      </w:pPr>
      <w:r w:rsidDel="00000000" w:rsidR="00000000" w:rsidRPr="00000000">
        <w:rPr>
          <w:color w:val="4a86e8"/>
          <w:rtl w:val="0"/>
        </w:rPr>
        <w:t xml:space="preserve">&lt;LJ&gt; j’ai l’impression que c’est bien une personne à anonymiser. </w:t>
      </w:r>
    </w:p>
    <w:p w:rsidR="00000000" w:rsidDel="00000000" w:rsidP="00000000" w:rsidRDefault="00000000" w:rsidRPr="00000000" w14:paraId="00000063">
      <w:pPr>
        <w:pageBreakBefore w:val="0"/>
        <w:widowControl w:val="0"/>
        <w:rPr>
          <w:color w:val="4a86e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"Echourgnac" ou plutôt "Échourgnac" avec accent aigu ? (occurrence l. 95)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"Evreux" ou plutôt "Évreux" avec accent aigu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"Monpazier:id=2993240" ? (occurrence l. 102)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"Les Lèches:id=3000501" ? (occurrence l. 127)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Deux orthographes "Neuvic-sur-l'Isle" et "Neuvic sur l'Isle" : garder seulement "Neuvic sur l'Isle"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Il y a deux id pour la Dordogne : "id=DEPARTEM0000000000000027" et "id=PAIHABIT0000000049526714". A quoi correspond le 2e id ?</w:t>
      </w:r>
    </w:p>
    <w:p w:rsidR="00000000" w:rsidDel="00000000" w:rsidP="00000000" w:rsidRDefault="00000000" w:rsidRPr="00000000" w14:paraId="0000006B">
      <w:pPr>
        <w:pageBreakBefore w:val="0"/>
        <w:widowControl w:val="0"/>
        <w:rPr>
          <w:color w:val="4a86e8"/>
        </w:rPr>
      </w:pPr>
      <w:r w:rsidDel="00000000" w:rsidR="00000000" w:rsidRPr="00000000">
        <w:rPr>
          <w:color w:val="4a86e8"/>
          <w:rtl w:val="0"/>
        </w:rPr>
        <w:t xml:space="preserve">&lt;LJ&gt; La nouvelle version du dictionnaire est sur le FTP avec : "Échourgnac", "Évreux", “Monpazier”, “Les Lèches”, “Neuvic sur l'Isle” (note : le nom officiel est Neuvic).</w:t>
      </w:r>
    </w:p>
    <w:p w:rsidR="00000000" w:rsidDel="00000000" w:rsidP="00000000" w:rsidRDefault="00000000" w:rsidRPr="00000000" w14:paraId="0000006C">
      <w:pPr>
        <w:pageBreakBefore w:val="0"/>
        <w:widowControl w:val="0"/>
        <w:rPr>
          <w:color w:val="4a86e8"/>
        </w:rPr>
      </w:pPr>
      <w:r w:rsidDel="00000000" w:rsidR="00000000" w:rsidRPr="00000000">
        <w:rPr>
          <w:color w:val="4a86e8"/>
          <w:rtl w:val="0"/>
        </w:rPr>
        <w:t xml:space="preserve">Pour la Dordogne, le premier correspond au département et le second à la rivière normalement. J’enlève le second comme il ne doit pas y avoir d’occurrence. </w:t>
      </w:r>
    </w:p>
    <w:p w:rsidR="00000000" w:rsidDel="00000000" w:rsidP="00000000" w:rsidRDefault="00000000" w:rsidRPr="00000000" w14:paraId="0000006D">
      <w:pPr>
        <w:pageBreakBefore w:val="0"/>
        <w:widowControl w:val="0"/>
        <w:rPr>
          <w:color w:val="4a86e8"/>
        </w:rPr>
      </w:pPr>
      <w:r w:rsidDel="00000000" w:rsidR="00000000" w:rsidRPr="00000000">
        <w:rPr>
          <w:color w:val="4a86e8"/>
          <w:rtl w:val="0"/>
        </w:rPr>
        <w:t xml:space="preserve">Note : demander l’accès au serveur de données pour lire les identifiants des communes en France (“Monpazier”, “Les Lèches”) et vérifier que le second identifiant de la Dordogne est bien celui de la rivière.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