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widowControl w:val="0"/>
        <w:spacing w:after="0" w:before="0" w:line="276" w:lineRule="auto"/>
        <w:rPr/>
      </w:pPr>
      <w:bookmarkStart w:colFirst="0" w:colLast="0" w:name="_2bo3rtbg1gsi" w:id="0"/>
      <w:bookmarkEnd w:id="0"/>
      <w:r w:rsidDel="00000000" w:rsidR="00000000" w:rsidRPr="00000000">
        <w:rPr>
          <w:rtl w:val="0"/>
        </w:rPr>
        <w:t xml:space="preserve">Version définitive des rubriques des métadonnées remplies de PP13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before="0"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L’alignement entre les fichiers texte et audio a été effectué avec un séquençage de 20 secondes environ.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0" w:before="0"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0" w:before="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before="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Une prononciation systématique </w:t>
      </w:r>
      <w:r w:rsidDel="00000000" w:rsidR="00000000" w:rsidRPr="00000000">
        <w:rPr>
          <w:i w:val="1"/>
          <w:rtl w:val="0"/>
        </w:rPr>
        <w:t xml:space="preserve">guerra</w:t>
      </w:r>
      <w:r w:rsidDel="00000000" w:rsidR="00000000" w:rsidRPr="00000000">
        <w:rPr>
          <w:rtl w:val="0"/>
        </w:rPr>
        <w:t xml:space="preserve"> par PP13 </w:t>
      </w:r>
      <w:r w:rsidDel="00000000" w:rsidR="00000000" w:rsidRPr="00000000">
        <w:rPr>
          <w:rtl w:val="0"/>
        </w:rPr>
        <w:t xml:space="preserve">du mot </w:t>
      </w:r>
      <w:r w:rsidDel="00000000" w:rsidR="00000000" w:rsidRPr="00000000">
        <w:rPr>
          <w:i w:val="1"/>
          <w:rtl w:val="0"/>
        </w:rPr>
        <w:t xml:space="preserve">guerre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Ajouter les remarques de Carmen sur l'espagnol.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0" w:before="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Choix de transcription </w:t>
      </w:r>
      <w:r w:rsidDel="00000000" w:rsidR="00000000" w:rsidRPr="00000000">
        <w:rPr>
          <w:i w:val="1"/>
          <w:rtl w:val="0"/>
        </w:rPr>
        <w:t xml:space="preserve">près du pont</w:t>
      </w:r>
      <w:r w:rsidDel="00000000" w:rsidR="00000000" w:rsidRPr="00000000">
        <w:rPr>
          <w:rtl w:val="0"/>
        </w:rPr>
        <w:t xml:space="preserve">, initialement </w:t>
      </w:r>
      <w:r w:rsidDel="00000000" w:rsidR="00000000" w:rsidRPr="00000000">
        <w:rPr>
          <w:i w:val="1"/>
          <w:rtl w:val="0"/>
        </w:rPr>
        <w:t xml:space="preserve">Pied-de-Port</w:t>
      </w:r>
      <w:r w:rsidDel="00000000" w:rsidR="00000000" w:rsidRPr="00000000">
        <w:rPr>
          <w:rtl w:val="0"/>
        </w:rPr>
        <w:t xml:space="preserve"> pour la ville de Saint-Jean-Pied-de-Port mais cette ville est un peu loin des autres lieux mentionnés. Le pont mentionné pourrait être un pont sur le Gave d’Oloron qui long le camp de Gurs.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0" w:before="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Nom de lieu dit en espagnol :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San Juan de Luz</w:t>
      </w:r>
      <w:r w:rsidDel="00000000" w:rsidR="00000000" w:rsidRPr="00000000">
        <w:rPr>
          <w:rtl w:val="0"/>
        </w:rPr>
        <w:t xml:space="preserve"> pour la ville Saint-Jean-de-Luz en France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Bayona</w:t>
      </w:r>
      <w:r w:rsidDel="00000000" w:rsidR="00000000" w:rsidRPr="00000000">
        <w:rPr>
          <w:rtl w:val="0"/>
        </w:rPr>
        <w:t xml:space="preserve"> pour la ville Bayonne en France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before="0" w:line="276" w:lineRule="auto"/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ageBreakBefore w:val="0"/>
        <w:widowControl w:val="0"/>
        <w:spacing w:line="397.44" w:lineRule="auto"/>
        <w:rPr/>
      </w:pPr>
      <w:bookmarkStart w:colFirst="0" w:colLast="0" w:name="_vude7jxs2njl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97.44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euh/hein &lt;/mdd&gt; --- &lt;euh/hein&gt;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? &gt;&gt; corriger si nécessaire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ah/eh/hé/oh/bah &lt;/mdd&gt; --- &lt;ah/eh/hé/oh/bah&gt;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&lt;silence&gt; --- &lt;si&gt;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"guerre" systématiquement prononcé "guerra" 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à indiquer dans les méta-données, j'ai supprimé tous les &lt;pron=gera&gt;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Ok 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Remplacer "Saint-Jean-de-Luz" par "San Juan de Luz"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Ajouter "Irun"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"Pied-de-Port" : le seul moment où j'entends peut-être "Pied-de-Port" c'est ligne 42. Mais j'entends aussi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"près du pont". Est-ce que c'est bien là que je dois annoté "Pied-de-Port" 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"Bayonna" à remplacer par "Bayona"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Supprimer "Gijón"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Dictionnaire mis à jour sur le FTP</w:t>
      </w:r>
    </w:p>
    <w:p w:rsidR="00000000" w:rsidDel="00000000" w:rsidP="00000000" w:rsidRDefault="00000000" w:rsidRPr="00000000" w14:paraId="0000005A">
      <w:pPr>
        <w:pageBreakBefore w:val="0"/>
        <w:widowControl w:val="0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Ajouts : </w:t>
      </w:r>
    </w:p>
    <w:p w:rsidR="00000000" w:rsidDel="00000000" w:rsidP="00000000" w:rsidRDefault="00000000" w:rsidRPr="00000000" w14:paraId="0000005B">
      <w:pPr>
        <w:pageBreakBefore w:val="0"/>
        <w:widowControl w:val="0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Irun:5-id=3120304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Modifications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Saint-Jean-de-Luz -- San Juan de Luz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Bayonna -- Bayona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Suppressions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Pied-de-Port:5-id=COMMUNE 0000000009761850 (ok pour “près du pont”, c’est vrai que s</w:t>
      </w:r>
      <w:r w:rsidDel="00000000" w:rsidR="00000000" w:rsidRPr="00000000">
        <w:rPr>
          <w:color w:val="4a86e8"/>
          <w:rtl w:val="0"/>
        </w:rPr>
        <w:t xml:space="preserve">aint-Jean-Pied-de-Port est un peu loin, et il y a un pont sur le Gave D’oloron au nord du camp de Gurs où indiqué sur Google Map)</w:t>
      </w:r>
    </w:p>
    <w:p w:rsidR="00000000" w:rsidDel="00000000" w:rsidP="00000000" w:rsidRDefault="00000000" w:rsidRPr="00000000" w14:paraId="00000061">
      <w:pPr>
        <w:pageBreakBefore w:val="0"/>
        <w:widowControl w:val="0"/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Gijón:5-id=3121424</w:t>
      </w:r>
    </w:p>
    <w:p w:rsidR="00000000" w:rsidDel="00000000" w:rsidP="00000000" w:rsidRDefault="00000000" w:rsidRPr="00000000" w14:paraId="00000062">
      <w:pPr>
        <w:pageBreakBefore w:val="0"/>
        <w:widowControl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