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Real-world-economics-outline</w:t>
      </w:r>
    </w:p>
    <w:p>
      <w:pPr>
        <w:pStyle w:val="Date"/>
      </w:pPr>
      <w:r>
        <w:t xml:space="preserve">Wednesday,</w:t>
      </w:r>
      <w:r>
        <w:t xml:space="preserve"> </w:t>
      </w:r>
      <w:r>
        <w:t xml:space="preserve">April</w:t>
      </w:r>
      <w:r>
        <w:t xml:space="preserve"> </w:t>
      </w:r>
      <w:r>
        <w:t xml:space="preserve">21,</w:t>
      </w:r>
      <w:r>
        <w:t xml:space="preserve"> </w:t>
      </w:r>
      <w:r>
        <w:t xml:space="preserve">2015</w:t>
      </w:r>
    </w:p>
    <w:p>
      <w:r>
        <w:t xml:space="preserve">{% include JB/setup %}</w:t>
      </w:r>
    </w:p>
    <w:p/>
    <w:p>
      <w:r>
        <w:pict>
          <v:rect style="width:0;height:1.5pt" o:hralign="center" o:hrstd="t" o:hr="t"/>
        </w:pict>
      </w:r>
    </w:p>
    <w:p/>
    <w:p>
      <w:pPr>
        <w:pStyle w:val="Heading1"/>
      </w:pPr>
      <w:bookmarkStart w:id="21" w:name="intro"/>
      <w:bookmarkEnd w:id="21"/>
      <w:r>
        <w:t xml:space="preserve">INTRO</w:t>
      </w:r>
    </w:p>
    <w:p>
      <w:pPr>
        <w:pStyle w:val="Heading4"/>
      </w:pPr>
      <w:bookmarkStart w:id="22" w:name="importance-of-economic-dynamics-for-the-earth-system-and-global-sustainability"/>
      <w:bookmarkEnd w:id="22"/>
      <w:r>
        <w:t xml:space="preserve">Importance of economic dynamics for the earth system and global sustainability</w:t>
      </w:r>
    </w:p>
    <w:p>
      <w:pPr>
        <w:numPr>
          <w:numId w:val="1001"/>
          <w:ilvl w:val="0"/>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1"/>
          <w:ilvl w:val="0"/>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1"/>
          <w:ilvl w:val="0"/>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1"/>
          <w:ilvl w:val="0"/>
        </w:numPr>
      </w:pPr>
      <w:r>
        <w:t xml:space="preserve">In this context, understanding how the economy is linksed to the environment and to social aspects of society is of foundational importance for the science of global sustainability.</w:t>
      </w:r>
    </w:p>
    <w:p>
      <w:pPr>
        <w:numPr>
          <w:numId w:val="1001"/>
          <w:ilvl w:val="0"/>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1"/>
          <w:ilvl w:val="0"/>
        </w:numPr>
      </w:pPr>
      <w:r>
        <w:t xml:space="preserve">To address the need to integrate economics and finance better with sustainability science, in this Sustainability Science perspective we highlight two areas of importance:</w:t>
      </w:r>
    </w:p>
    <w:p>
      <w:pPr>
        <w:numPr>
          <w:numId w:val="1002"/>
          <w:ilvl w:val="1"/>
        </w:numPr>
      </w:pPr>
      <w:r>
        <w:t xml:space="preserve">recent advances in integrating economics into sustainability-oriented sciences.</w:t>
      </w:r>
    </w:p>
    <w:p>
      <w:pPr>
        <w:numPr>
          <w:numId w:val="1002"/>
          <w:ilvl w:val="1"/>
        </w:numPr>
      </w:pPr>
      <w:r>
        <w:t xml:space="preserve">major gaps for integrating economic into sustainability-oriented sciences.</w:t>
      </w:r>
    </w:p>
    <w:p/>
    <w:p>
      <w:pPr>
        <w:pStyle w:val="Heading4"/>
      </w:pPr>
      <w:bookmarkStart w:id="23" w:name="a-brief-history-of-sustainability-science---what-concepts-has-been-important-for-ss"/>
      <w:bookmarkEnd w:id="23"/>
      <w:r>
        <w:t xml:space="preserve">A brief history of sustainability science - what concepts has been important for SS</w:t>
      </w:r>
    </w:p>
    <w:p>
      <w:pPr>
        <w:numPr>
          <w:numId w:val="1003"/>
          <w:ilvl w:val="0"/>
        </w:numPr>
      </w:pPr>
      <w:r>
        <w:t xml:space="preserve">Sustainability science emerged as a unified discipline in the beginning of the 21st century</w:t>
      </w:r>
      <w:r>
        <w:t xml:space="preserve"> </w:t>
      </w:r>
      <w:r>
        <w:t xml:space="preserve">(Bettencourt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(Bettencourt and Kaur 2011)</w:t>
      </w:r>
      <w:r>
        <w:t xml:space="preserve">.</w:t>
      </w:r>
    </w:p>
    <w:p>
      <w:pPr>
        <w:numPr>
          <w:numId w:val="1003"/>
          <w:ilvl w:val="0"/>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3"/>
          <w:ilvl w:val="0"/>
        </w:numPr>
      </w:pPr>
      <w:r>
        <w:rPr>
          <w:i/>
        </w:rPr>
        <w:t xml:space="preserve">Maybe describe more here some of the important concepts of sustainability science - but may be too redundant for the type of article.</w:t>
      </w:r>
    </w:p>
    <w:p>
      <w:pPr>
        <w:numPr>
          <w:numId w:val="1003"/>
          <w:ilvl w:val="0"/>
        </w:numPr>
      </w:pPr>
      <w:r>
        <w:t xml:space="preserve">The contribution of the social sciences has remained fairly constant over time, but increased slightly since the unification in 2003</w:t>
      </w:r>
      <w:r>
        <w:t xml:space="preserve"> </w:t>
      </w:r>
      <w:r>
        <w:t xml:space="preserve">(Bettencourt and Kaur 2011)</w:t>
      </w:r>
      <w:r>
        <w:t xml:space="preserve">.</w:t>
      </w:r>
    </w:p>
    <w:p>
      <w:pPr>
        <w:numPr>
          <w:numId w:val="1003"/>
          <w:ilvl w:val="0"/>
        </w:numPr>
      </w:pPr>
      <w:r>
        <w:rPr>
          <w:i/>
        </w:rPr>
        <w:t xml:space="preserve">Key papers</w:t>
      </w:r>
      <w:r>
        <w:t xml:space="preserve"> </w:t>
      </w:r>
      <w:r>
        <w:t xml:space="preserve">* Future challenges, Charles Perrings PNAS 2007 * "Although both economics and ecology are still full of examples of disciplinary myopia, the integration of the disciplines through such ventures has generated more flexible and adaptive solution to both the management and the science of common-pool environmenta resources (12, 13). " * Evolution of sustainability science * Beyond panaceas * Science Magazine, Introduction, Sustainability Science paper, Kates and ... * William C. Clark and Nancy M. Dickson - Sustainability science: The emerging research program -PNAS 2003</w:t>
      </w:r>
    </w:p>
    <w:p/>
    <w:p>
      <w:pPr>
        <w:pStyle w:val="Heading4"/>
      </w:pPr>
      <w:bookmarkStart w:id="24" w:name="history-of-economics-and-sustainability-science---what-generally-characterizes-the-research-questions-that-have-been-taken-up"/>
      <w:bookmarkEnd w:id="24"/>
      <w:r>
        <w:t xml:space="preserve">History of economics and sustainability science - what generally characterizes the research questions that have been taken up?</w:t>
      </w:r>
    </w:p>
    <w:p>
      <w:pPr>
        <w:numPr>
          <w:numId w:val="1004"/>
          <w:ilvl w:val="0"/>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(Daily and Matson 2008)</w:t>
      </w:r>
      <w:r>
        <w:t xml:space="preserve">, both through national statistical accounting schemes [</w:t>
      </w:r>
      <w:r>
        <w:t xml:space="preserve">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04"/>
          <w:ilvl w:val="0"/>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pStyle w:val="Heading4"/>
      </w:pPr>
      <w:bookmarkStart w:id="25" w:name="history-of-economic-and-sustainability-science---what-generally-characterizes-some-of-the-research-questions-that-hasnt-been-taken-up"/>
      <w:bookmarkEnd w:id="25"/>
      <w:r>
        <w:t xml:space="preserve">History of economic and sustainability science - what generally characterizes some of the research questions that hasn't been taken up?</w:t>
      </w:r>
    </w:p>
    <w:p>
      <w:pPr>
        <w:numPr>
          <w:numId w:val="1005"/>
          <w:ilvl w:val="0"/>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05"/>
          <w:ilvl w:val="0"/>
        </w:numPr>
      </w:pPr>
      <w:r>
        <w:t xml:space="preserve">Is this because sustainability science is naive to the role of money in decision making?</w:t>
      </w:r>
    </w:p>
    <w:p>
      <w:pPr>
        <w:pStyle w:val="Compact"/>
        <w:numPr>
          <w:numId w:val="1006"/>
          <w:ilvl w:val="1"/>
        </w:numPr>
      </w:pPr>
      <w:r>
        <w:t xml:space="preserve">We can not rule out this explanation, however sustainability science has dealt with issues of corruption in e.g. developing countries.</w:t>
      </w:r>
    </w:p>
    <w:p>
      <w:pPr>
        <w:pStyle w:val="Compact"/>
        <w:numPr>
          <w:numId w:val="1005"/>
          <w:ilvl w:val="0"/>
        </w:numPr>
      </w:pPr>
      <w:r>
        <w:t xml:space="preserve">Is this because these branches of research are less well developed in economics and finance?</w:t>
      </w:r>
    </w:p>
    <w:p>
      <w:pPr>
        <w:pStyle w:val="Compact"/>
        <w:numPr>
          <w:numId w:val="1007"/>
          <w:ilvl w:val="1"/>
        </w:numPr>
      </w:pPr>
      <w:r>
        <w:t xml:space="preserve">Doesn't seem likely since sustainability science has taken on other areas of research that have only recently emerged or been limited to small communities.</w:t>
      </w:r>
    </w:p>
    <w:p/>
    <w:p>
      <w:pPr>
        <w:pStyle w:val="Heading4"/>
      </w:pPr>
      <w:bookmarkStart w:id="26" w:name="recent-history-of-decreasing-diveristy-of-economics-and-relations-to-other-disciplines-in-terms-of-sustainability-related-questions"/>
      <w:bookmarkEnd w:id="26"/>
      <w:r>
        <w:t xml:space="preserve">Recent history of decreasing diveristy of economics and relations to other disciplines in terms of sustainability related questions</w:t>
      </w:r>
    </w:p>
    <w:p>
      <w:pPr>
        <w:numPr>
          <w:numId w:val="1008"/>
          <w:ilvl w:val="0"/>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08"/>
          <w:ilvl w:val="0"/>
        </w:numPr>
      </w:pPr>
      <w:r>
        <w:rPr>
          <w:i/>
        </w:rPr>
        <w:t xml:space="preserve">What about the recent history of finance research? Find some references to document this.</w:t>
      </w:r>
    </w:p>
    <w:p>
      <w:pPr>
        <w:numPr>
          <w:numId w:val="1008"/>
          <w:ilvl w:val="0"/>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08"/>
          <w:ilvl w:val="0"/>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Brown et al. 2014; Burger et al. 2012; Burnside et al. 2012)</w:t>
      </w:r>
      <w:r>
        <w:t xml:space="preserve">, the valuation of natural capital [Costanza and Daily refs], the global structure of the economy</w:t>
      </w:r>
      <w:r>
        <w:t xml:space="preserve"> </w:t>
      </w:r>
      <w:r>
        <w:t xml:space="preserve">(M. Lenzen et al. 2012)</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08"/>
          <w:ilvl w:val="0"/>
        </w:numPr>
      </w:pPr>
      <w:r>
        <w:t xml:space="preserve">In the meantime, sustainability science must actively seek to integrate with those communities that address questions of economics and finance most pertinent to global sustainability.</w:t>
      </w:r>
    </w:p>
    <w:p>
      <w:pPr>
        <w:numPr>
          <w:numId w:val="1008"/>
          <w:ilvl w:val="0"/>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pStyle w:val="Heading4"/>
      </w:pPr>
      <w:bookmarkStart w:id="27" w:name="summarizing-intro-and-outlining-content-and-purpose-of-the-main-body-of-the-paper---examine-bright-spots-and-blind-spots"/>
      <w:bookmarkEnd w:id="27"/>
      <w:r>
        <w:t xml:space="preserve">Summarizing intro and outlining content and purpose of the main body of the paper - EXAMINE BRIGHT SPOTS AND BLIND SPOTS**</w:t>
      </w:r>
    </w:p>
    <w:p>
      <w:pPr>
        <w:pStyle w:val="Compact"/>
        <w:numPr>
          <w:numId w:val="1009"/>
          <w:ilvl w:val="0"/>
        </w:numPr>
      </w:pPr>
      <w:r>
        <w:t xml:space="preserve">In the following we ... , ...</w:t>
      </w:r>
    </w:p>
    <w:p/>
    <w:p>
      <w:r>
        <w:pict>
          <v:rect style="width:0;height:1.5pt" o:hralign="center" o:hrstd="t" o:hr="t"/>
        </w:pict>
      </w:r>
    </w:p>
    <w:p/>
    <w:p>
      <w:pPr>
        <w:pStyle w:val="Heading1"/>
      </w:pPr>
      <w:bookmarkStart w:id="28" w:name="recent-advances"/>
      <w:bookmarkEnd w:id="28"/>
      <w:r>
        <w:t xml:space="preserve">RECENT ADVANCES</w:t>
      </w:r>
    </w:p>
    <w:p/>
    <w:p>
      <w:pPr>
        <w:pStyle w:val="Heading2"/>
      </w:pPr>
      <w:bookmarkStart w:id="29" w:name="two-advances-in-integrating-the-earth-system-in-economic-accounting"/>
      <w:bookmarkEnd w:id="29"/>
      <w:r>
        <w:t xml:space="preserve">Two advances in integrating the earth system in economic accounting</w:t>
      </w:r>
    </w:p>
    <w:p/>
    <w:p>
      <w:pPr>
        <w:pStyle w:val="Heading3"/>
      </w:pPr>
      <w:bookmarkStart w:id="30" w:name="greener-economic-accounting-for-natural-capital"/>
      <w:bookmarkEnd w:id="30"/>
      <w:r>
        <w:t xml:space="preserve">Greener economic accounting for natural capital</w:t>
      </w:r>
    </w:p>
    <w:p>
      <w:pPr>
        <w:pStyle w:val="Heading4"/>
      </w:pPr>
      <w:bookmarkStart w:id="31" w:name="history-of-the-ecosystem-services-and-natural-capital-concept"/>
      <w:bookmarkEnd w:id="31"/>
      <w:r>
        <w:t xml:space="preserve">History of the ecosystem services and natural capital concept</w:t>
      </w:r>
    </w:p>
    <w:p>
      <w:pPr>
        <w:pStyle w:val="Compact"/>
        <w:numPr>
          <w:numId w:val="1010"/>
          <w:ilvl w:val="0"/>
        </w:numPr>
      </w:pPr>
      <w:r>
        <w:t xml:space="preserve">The ecosystem services and natural capital concepts evolved out of other related concepts in the 1980's linked to the "land economy" and were mainstreamed in particular through the Millennium Ecosystem Assessment published in 2005 (MA REF). From a historical perspective</w:t>
      </w:r>
      <w:r>
        <w:t xml:space="preserve"> </w:t>
      </w:r>
      <w:r>
        <w:t xml:space="preserve">(Gómez-Baggethun et al. 2010)</w:t>
      </w:r>
      <w:r>
        <w:t xml:space="preserve"> </w:t>
      </w:r>
      <w:r>
        <w:t xml:space="preserve">"the trend towards monetization and commodification of ecosystem services is partly the result of a slow move from the original economic conception of nature's benefits as use values in Classical economics to their conceptualization in terms of exchange values in Neoclassical economics". This trend has led to debate over whether the use of the concept in its current form would stall aims of conservationists (</w:t>
      </w:r>
      <w:r>
        <w:rPr>
          <w:b/>
        </w:rPr>
        <w:t xml:space="preserve">e.g. Norgaard REF</w:t>
      </w:r>
      <w:r>
        <w:t xml:space="preserve">), while others argue for the co-existence and exchange between a diversity of approaches including both traditional conservationist and newer ecosystem service and natural capital based apparoaches for the parrallel pursuit of conservation and enviornmentally sustainable economic development (Tallis and Lubchenco 2015). Thus,</w:t>
      </w:r>
      <w:r>
        <w:t xml:space="preserve"> </w:t>
      </w:r>
      <w:r>
        <w:t xml:space="preserve">(Gómez-Baggethun et al. 2010)</w:t>
      </w:r>
      <w:r>
        <w:t xml:space="preserve"> </w:t>
      </w:r>
      <w:r>
        <w:t xml:space="preserve">concludes that the focus on monetary valuation and payment schemes related to the ecosystem services and natural capital communities has contributed to attract political support for conservation. At the same time "</w:t>
      </w:r>
      <w:r>
        <w:rPr>
          <w:i/>
        </w:rPr>
        <w:t xml:space="preserve">a growing number of ecosystem services may have been commidified and the Neoclassical economics paradigm and the market logic to tackle environmental problems</w:t>
      </w:r>
      <w:r>
        <w:t xml:space="preserve">" amplified.</w:t>
      </w:r>
    </w:p>
    <w:p>
      <w:pPr>
        <w:pStyle w:val="Heading4"/>
      </w:pPr>
      <w:bookmarkStart w:id="32" w:name="recent-economic-trends-in-natural-capital-and-ecosystem-services"/>
      <w:bookmarkEnd w:id="32"/>
      <w:r>
        <w:t xml:space="preserve">Recent economic trends in natural capital and ecosystem services</w:t>
      </w:r>
    </w:p>
    <w:p>
      <w:r>
        <w:t xml:space="preserve">In 2014</w:t>
      </w:r>
      <w:r>
        <w:t xml:space="preserve"> </w:t>
      </w:r>
      <w:r>
        <w:t xml:space="preserve">(Costanza, Groot, et al. 2014)</w:t>
      </w:r>
      <w:r>
        <w:t xml:space="preserve"> </w:t>
      </w:r>
      <w:r>
        <w:t xml:space="preserve">estimated the annual monetary loss of ecosystem services from land use change between 1997 and 2011 to range between 4.3 to 20.2 trillion USD.</w:t>
      </w:r>
    </w:p>
    <w:p>
      <w:pPr>
        <w:pStyle w:val="Heading4"/>
      </w:pPr>
      <w:bookmarkStart w:id="33" w:name="recent-impact-of-the-ecosystem-services-and-natural-capital-concept"/>
      <w:bookmarkEnd w:id="33"/>
      <w:r>
        <w:t xml:space="preserve">Recent impact of the ecosystem services and natural capital concept</w:t>
      </w:r>
    </w:p>
    <w:p>
      <w:pPr>
        <w:pStyle w:val="Compact"/>
        <w:numPr>
          <w:numId w:val="1012"/>
          <w:ilvl w:val="0"/>
        </w:numPr>
      </w:pPr>
      <w:r>
        <w:t xml:space="preserve">A lot of progress has been made since the inception of ecosystem services valuation in the</w:t>
      </w:r>
      <w:r>
        <w:t xml:space="preserve"> </w:t>
      </w:r>
      <w:r>
        <w:rPr>
          <w:i/>
        </w:rPr>
        <w:t xml:space="preserve">XXXX</w:t>
      </w:r>
      <w:r>
        <w:t xml:space="preserve">. Political attention to global sustainability and the unsustainable dynamics of current measurements of economic growth has facilitated international research progress on integrated measures of growth, such as the Genuine Progress Indicator</w:t>
      </w:r>
      <w:r>
        <w:t xml:space="preserve"> </w:t>
      </w:r>
      <w:r>
        <w:t xml:space="preserve">(Costanza, Kubiszewski, et al. 2014)</w:t>
      </w:r>
      <w:r>
        <w:t xml:space="preserve">. Such integrated indicators of social, environmental and economic progress are now being suggested as indicators for the UN Sustainable Development Goals</w:t>
      </w:r>
      <w:r>
        <w:t xml:space="preserve"> </w:t>
      </w:r>
      <w:r>
        <w:t xml:space="preserve">(Costanza, Kubiszewski, et al. 2014)</w:t>
      </w:r>
      <w:r>
        <w:t xml:space="preserve">. In 2015 all OECD countries will adopt mandated green accounting systems (</w:t>
      </w:r>
      <w:r>
        <w:rPr>
          <w:b/>
        </w:rPr>
        <w:t xml:space="preserve">REF</w:t>
      </w:r>
      <w:r>
        <w:t xml:space="preserve">). The InVest tool developed to incorporate natural capital into decisions, is now</w:t>
      </w:r>
      <w:r>
        <w:t xml:space="preserve"> </w:t>
      </w:r>
      <w:r>
        <w:rPr>
          <w:i/>
        </w:rPr>
        <w:t xml:space="preserve">GIVE EXAMPLES OF NOTABLE USE</w:t>
      </w:r>
      <w:r>
        <w:t xml:space="preserve">.</w:t>
      </w:r>
    </w:p>
    <w:p/>
    <w:p>
      <w:pPr>
        <w:pStyle w:val="Heading3"/>
      </w:pPr>
      <w:bookmarkStart w:id="34" w:name="unravelling-trends-mask-by-trade-in-the-global-economy"/>
      <w:bookmarkEnd w:id="34"/>
      <w:r>
        <w:t xml:space="preserve">Unravelling trends mask by trade in the global economy</w:t>
      </w:r>
    </w:p>
    <w:p>
      <w:r>
        <w:t xml:space="preserve">Leontief 1970 envisioned national accounting as a way of measuring the impact of economic activities and human consumption on the environment. With recent progress in accounting for resource use in globalized production and consumption chains using global multi-regional input-output models (MRIOs) to link together resource extraction, import, consumption and exports in national accounts</w:t>
      </w:r>
      <w:r>
        <w:t xml:space="preserve"> </w:t>
      </w:r>
      <w:r>
        <w:t xml:space="preserve">(Manfred Lenzen et al. 2012,</w:t>
      </w:r>
      <w:r>
        <w:t xml:space="preserve"> </w:t>
      </w:r>
      <w:r>
        <w:t xml:space="preserve">Lenzen et al. (2013)</w:t>
      </w:r>
      <w:r>
        <w:t xml:space="preserve">,</w:t>
      </w:r>
      <w:r>
        <w:t xml:space="preserve"> </w:t>
      </w:r>
      <w:r>
        <w:t xml:space="preserve">Lenzen et al. (2014)</w:t>
      </w:r>
      <w:r>
        <w:t xml:space="preserve">)</w:t>
      </w:r>
      <w:r>
        <w:t xml:space="preserve">. Early phases of that vision is now being implemented in a number of ways. By associating the MRIO with enviromental and social variables (so-called satellite variables), environmentally and socially extended MRIOs are produced that allow to assess the environmental and social interlinked impacts of global ecnomomic activity</w:t>
      </w:r>
      <w:r>
        <w:t xml:space="preserve"> </w:t>
      </w:r>
      <w:r>
        <w:t xml:space="preserve">(e.g. Wiedmann 2012, M. Lenzen et al. 2012; Marques et al. 2012)</w:t>
      </w:r>
      <w:r>
        <w:t xml:space="preserve">.</w:t>
      </w:r>
    </w:p>
    <w:p>
      <w:r>
        <w:t xml:space="preserve">Early assesssments of long-standing economic hypotheses such as the Environmental Kuznets Curve and the paradigm of relative and absolute decoupling have been compromised by not acccounting for resources used in foreign contributes in the production of commodities consumed domestically. Still challenged a need to interpolate large amounts of missing data, the model provides a significant advancement in order for sustainability scientists to assess the degree to which relative and absolute decoupling is being reach in the globalized economy Wiedmann 2012, whether an Environmental Kuznets Curce really does exist, assess the domestic economic, environmental and health impact of pollution attributed to commodities that are being consumed in foreign countires</w:t>
      </w:r>
      <w:r>
        <w:t xml:space="preserve"> </w:t>
      </w:r>
      <w:r>
        <w:t xml:space="preserve">(Marques et al. 2012)</w:t>
      </w:r>
      <w:r>
        <w:t xml:space="preserve">, and similar how global trade drives biodiversity threats in the developing countries</w:t>
      </w:r>
      <w:r>
        <w:t xml:space="preserve"> </w:t>
      </w:r>
      <w:r>
        <w:t xml:space="preserve">(M. Lenzen et al. 2012)</w:t>
      </w:r>
      <w:r>
        <w:t xml:space="preserve">.</w:t>
      </w:r>
    </w:p>
    <w:p>
      <w:r>
        <w:t xml:space="preserve">These assessments have fundamental value for sustainability science as they answer basic questions about the path of human development and the sustainability of current economic paradigms.</w:t>
      </w:r>
    </w:p>
    <w:p>
      <w:r>
        <w:t xml:space="preserve">One of the latest applications of this methodological advance will be a dataset on the value added to national economies by trade to be released by the United Nations Conference on Trade and Development (</w:t>
      </w:r>
      <w:hyperlink r:id="rId35">
        <w:r>
          <w:rPr>
            <w:rStyle w:val="Link"/>
          </w:rPr>
          <w:t xml:space="preserve">http://unctad.org/</w:t>
        </w:r>
      </w:hyperlink>
      <w:r>
        <w:t xml:space="preserve">). The dataset provides a new opportunity to assess and evaluate</w:t>
      </w:r>
      <w:r>
        <w:t xml:space="preserve"> </w:t>
      </w:r>
      <w:r>
        <w:rPr>
          <w:b/>
        </w:rPr>
        <w:t xml:space="preserve">XXX</w:t>
      </w:r>
      <w:r>
        <w:t xml:space="preserve">.</w:t>
      </w:r>
    </w:p>
    <w:p>
      <w:pPr>
        <w:numPr>
          <w:numId w:val="1013"/>
          <w:ilvl w:val="0"/>
        </w:numPr>
      </w:pPr>
      <w:r>
        <w:t xml:space="preserve">Leontief, W.; Ford, D. Environmental repercussions and the economic structure: An input-output approach. Rev. Econ. Stat. 1970, 52 (3), 262???271</w:t>
      </w:r>
    </w:p>
    <w:p>
      <w:pPr>
        <w:numPr>
          <w:numId w:val="1013"/>
          <w:ilvl w:val="0"/>
        </w:numPr>
      </w:pPr>
      <w:r>
        <w:t xml:space="preserve">Leontief, W. An information system for policy decisions in a modern economy. In Input-Output Economics; Oxford University Press: New York, 1986; pp 418???428.</w:t>
      </w:r>
    </w:p>
    <w:p>
      <w:pPr>
        <w:numPr>
          <w:numId w:val="1013"/>
          <w:ilvl w:val="0"/>
        </w:numPr>
      </w:pPr>
      <w:r>
        <w:t xml:space="preserve">Leontief, W. Structure of the world economy. Am. Econ. Rev. 1974, LXIV (6), 823???834.</w:t>
      </w:r>
    </w:p>
    <w:p/>
    <w:p>
      <w:pPr>
        <w:pStyle w:val="Heading3"/>
      </w:pPr>
      <w:bookmarkStart w:id="36" w:name="socio-economic-inequality-and-health-and-environmental-quality"/>
      <w:bookmarkEnd w:id="36"/>
      <w:r>
        <w:t xml:space="preserve">Socio-economic inequality and health and environmental quality</w:t>
      </w:r>
    </w:p>
    <w:p>
      <w:pPr>
        <w:pStyle w:val="Compact"/>
        <w:numPr>
          <w:numId w:val="1014"/>
          <w:ilvl w:val="0"/>
        </w:numPr>
      </w:pPr>
      <w:r>
        <w:rPr>
          <w:i/>
        </w:rPr>
        <w:t xml:space="preserve">Reference</w:t>
      </w:r>
    </w:p>
    <w:p>
      <w:pPr>
        <w:numPr>
          <w:numId w:val="1015"/>
          <w:ilvl w:val="1"/>
        </w:numPr>
      </w:pPr>
      <w:r>
        <w:t xml:space="preserve">The Haves, the Have-Nots, and the Health of Everyone: The Relationship Between Social Inequality and Environmental Quality Annual Review of Public Health, 2014</w:t>
      </w:r>
    </w:p>
    <w:p>
      <w:pPr>
        <w:pStyle w:val="Compact"/>
        <w:numPr>
          <w:numId w:val="1015"/>
          <w:ilvl w:val="1"/>
        </w:numPr>
      </w:pPr>
      <w:r>
        <w:t xml:space="preserve">Valuation of environmental and social goods.</w:t>
      </w:r>
    </w:p>
    <w:p>
      <w:pPr>
        <w:numPr>
          <w:numId w:val="1015"/>
          <w:ilvl w:val="1"/>
        </w:numPr>
      </w:pPr>
      <w:r>
        <w:t xml:space="preserve">Cost-effectivness of conservation actions (e.g. Jonathan Hoekstra, PNAS piece, 2012)</w:t>
      </w:r>
    </w:p>
    <w:p>
      <w:pPr>
        <w:numPr>
          <w:numId w:val="1015"/>
          <w:ilvl w:val="1"/>
        </w:numPr>
      </w:pPr>
      <w:r>
        <w:t xml:space="preserve">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pStyle w:val="Compact"/>
        <w:numPr>
          <w:numId w:val="1015"/>
          <w:ilvl w:val="1"/>
        </w:numPr>
      </w:pPr>
      <w:r>
        <w:t xml:space="preserve">Inequality and biodiversity, environmental and health effects</w:t>
      </w:r>
    </w:p>
    <w:p>
      <w:pPr>
        <w:pStyle w:val="Compact"/>
        <w:numPr>
          <w:numId w:val="1015"/>
          <w:ilvl w:val="1"/>
        </w:numPr>
      </w:pPr>
      <w:r>
        <w:t xml:space="preserve">Trade and emissions [e.g. China's international trade and air pollution in the United States, Lin et al. 2014 PNAS] and Lenzen and Wiedmann studies. [i.e. consumption based accounting of official trade statistics]</w:t>
      </w:r>
    </w:p>
    <w:p>
      <w:pPr>
        <w:pStyle w:val="Compact"/>
        <w:numPr>
          <w:numId w:val="1015"/>
          <w:ilvl w:val="1"/>
        </w:numPr>
      </w:pPr>
      <w:r>
        <w:t xml:space="preserve">Poverty reduction [e.g. Hyden et al. 2007 PNAS]</w:t>
      </w:r>
    </w:p>
    <w:p>
      <w:pPr>
        <w:pStyle w:val="Compact"/>
        <w:numPr>
          <w:numId w:val="1016"/>
          <w:ilvl w:val="2"/>
        </w:numPr>
      </w:pPr>
      <w:r>
        <w:t xml:space="preserve">Hyden even questions the application of mainstream economics assumptions of rationality etc.</w:t>
      </w:r>
    </w:p>
    <w:p>
      <w:pPr>
        <w:pStyle w:val="Compact"/>
        <w:numPr>
          <w:numId w:val="1015"/>
          <w:ilvl w:val="1"/>
        </w:numPr>
      </w:pPr>
      <w:r>
        <w:t xml:space="preserve">Payments for ecosystem services [e.g. Kelsey Jack et al. 2008 PNAS]</w:t>
      </w:r>
    </w:p>
    <w:p>
      <w:pPr>
        <w:pStyle w:val="Compact"/>
        <w:numPr>
          <w:numId w:val="1015"/>
          <w:ilvl w:val="1"/>
        </w:numPr>
      </w:pPr>
      <w:r>
        <w:t xml:space="preserve">Accounting for ecosystem services [e.g. Mähler et al. 2008 PNAS]</w:t>
      </w:r>
    </w:p>
    <w:p>
      <w:pPr>
        <w:pStyle w:val="Compact"/>
        <w:numPr>
          <w:numId w:val="1017"/>
          <w:ilvl w:val="2"/>
        </w:numPr>
      </w:pPr>
      <w:r>
        <w:t xml:space="preserve">Karl-Göran Mäler, Sara Aniyar, and Åsa Jansson - Accounting for ecosystem services as a way to understand the requirements for sustainable development - PNAS 2008</w:t>
      </w:r>
    </w:p>
    <w:p>
      <w:pPr>
        <w:numPr>
          <w:numId w:val="1015"/>
          <w:ilvl w:val="1"/>
        </w:numPr>
      </w:pPr>
      <w:r>
        <w:t xml:space="preserve">A review of financial instruments to pay for predator conservation and encourage human-carnivore coexistence</w:t>
      </w:r>
    </w:p>
    <w:p>
      <w:r>
        <w:rPr>
          <w:b/>
        </w:rPr>
        <w:t xml:space="preserve">The impact of trade on the environment</w:t>
      </w:r>
    </w:p>
    <w:p/>
    <w:p/>
    <w:p>
      <w:r>
        <w:pict>
          <v:rect style="width:0;height:1.5pt" o:hralign="center" o:hrstd="t" o:hr="t"/>
        </w:pict>
      </w:r>
    </w:p>
    <w:p/>
    <w:p>
      <w:pPr>
        <w:pStyle w:val="Heading1"/>
      </w:pPr>
      <w:bookmarkStart w:id="37" w:name="areas-that-need-attention"/>
      <w:bookmarkEnd w:id="37"/>
      <w:r>
        <w:t xml:space="preserve">AREAS THAT NEED ATTENTION</w:t>
      </w:r>
    </w:p>
    <w:p/>
    <w:p>
      <w:pPr>
        <w:pStyle w:val="Heading3"/>
      </w:pPr>
      <w:bookmarkStart w:id="38" w:name="finance-in-politics-financial-players-an-dynamcis"/>
      <w:bookmarkEnd w:id="38"/>
      <w:r>
        <w:t xml:space="preserve">Finance in politics, financial players an dynamcis</w:t>
      </w:r>
    </w:p>
    <w:p/>
    <w:p>
      <w:pPr>
        <w:pStyle w:val="Heading4"/>
      </w:pPr>
      <w:bookmarkStart w:id="39" w:name="role-of-finance-in-preventing-democracy-and-implications-sustainable-transitions"/>
      <w:bookmarkEnd w:id="39"/>
      <w:r>
        <w:t xml:space="preserve">Role of finance in preventing democracy and implications sustainable transitions</w:t>
      </w:r>
    </w:p>
    <w:p>
      <w:r>
        <w:t xml:space="preserve">*A study from 2014 have documented how the role of campaign financing in US politics may lead to in-validation of long held theories of political science, such as the median voter theorem</w:t>
      </w:r>
      <w:r>
        <w:t xml:space="preserve"> </w:t>
      </w:r>
      <w:r>
        <w:t xml:space="preserve">(Gilens and Page 2014)</w:t>
      </w:r>
      <w:r>
        <w:t xml:space="preserve">. Similar ongoing studies are documenting how the probability of getting elected is correlated with the amount of campaing funds raised [</w:t>
      </w:r>
      <w:r>
        <w:rPr>
          <w:b/>
        </w:rPr>
        <w:t xml:space="preserve">Cite Tom Ferguson research</w:t>
      </w:r>
      <w:r>
        <w:t xml:space="preserve">]. The regulated earns more than the regulator and this financial inequality may present some moral challenges for sound decision-making in regulators</w:t>
      </w:r>
      <w:r>
        <w:t xml:space="preserve"> </w:t>
      </w:r>
      <w:r>
        <w:t xml:space="preserve">(Ferguson and Johnson 2010)</w:t>
      </w:r>
      <w:r>
        <w:t xml:space="preserve">.</w:t>
      </w:r>
    </w:p>
    <w:p>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w:t>
      </w:r>
    </w:p>
    <w:p/>
    <w:p>
      <w:pPr>
        <w:pStyle w:val="Heading4"/>
      </w:pPr>
      <w:bookmarkStart w:id="40" w:name="impact-of-major-financial-corporations-on-global-sustainability-key-players"/>
      <w:bookmarkEnd w:id="40"/>
      <w:r>
        <w:t xml:space="preserve">Impact of major financial corporations on global sustainability (key players)</w:t>
      </w:r>
    </w:p>
    <w:p>
      <w:pPr>
        <w:pStyle w:val="Compact"/>
        <w:numPr>
          <w:numId w:val="1018"/>
          <w:ilvl w:val="0"/>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
      <w:pPr>
        <w:pStyle w:val="Heading4"/>
      </w:pPr>
      <w:bookmarkStart w:id="41" w:name="financial-market-dynamics-and-impact-on-global-sustainability"/>
      <w:bookmarkEnd w:id="41"/>
      <w:r>
        <w:t xml:space="preserve">Financial market dynamics and impact on global sustainability</w:t>
      </w:r>
    </w:p>
    <w:p>
      <w:pPr>
        <w:numPr>
          <w:numId w:val="1019"/>
          <w:ilvl w:val="0"/>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19"/>
          <w:ilvl w:val="0"/>
        </w:numPr>
      </w:pPr>
      <w:r>
        <w:t xml:space="preserve">The integration of financial market dynamics and complexity with sustainability science seems an important agenda to ensure a more resilient and holistic response to such events.</w:t>
      </w:r>
    </w:p>
    <w:p>
      <w:pPr>
        <w:pStyle w:val="Compact"/>
        <w:numPr>
          <w:numId w:val="1019"/>
          <w:ilvl w:val="0"/>
        </w:numPr>
      </w:pPr>
      <w:r>
        <w:t xml:space="preserve">Examples of remaining research questions with regard to the financial crisis are:</w:t>
      </w:r>
    </w:p>
    <w:p>
      <w:pPr>
        <w:pStyle w:val="Compact"/>
        <w:numPr>
          <w:numId w:val="1020"/>
          <w:ilvl w:val="1"/>
        </w:numPr>
      </w:pPr>
      <w:r>
        <w:t xml:space="preserve">What have some of socio-environmental impacts been of the fincial crisis on other continents?</w:t>
      </w:r>
    </w:p>
    <w:p>
      <w:pPr>
        <w:pStyle w:val="Compact"/>
        <w:numPr>
          <w:numId w:val="1020"/>
          <w:ilvl w:val="1"/>
        </w:numPr>
      </w:pPr>
      <w:r>
        <w:t xml:space="preserve">Can key trends in enviornmental and social degradation or improvement be traced to events relating to the financial crisis.</w:t>
      </w:r>
    </w:p>
    <w:p>
      <w:pPr>
        <w:pStyle w:val="Compact"/>
        <w:numPr>
          <w:numId w:val="1020"/>
          <w:ilvl w:val="1"/>
        </w:numPr>
      </w:pPr>
      <w:r>
        <w:t xml:space="preserve">How do other actors respond to financial crisis. Do they e.g. learn to anticipate negative impacts from prolonge recessions caused by financial market complexity?</w:t>
      </w:r>
    </w:p>
    <w:p/>
    <w:p>
      <w:pPr>
        <w:pStyle w:val="Heading3"/>
      </w:pPr>
      <w:bookmarkStart w:id="42" w:name="international-financial-transactions-and-flows"/>
      <w:bookmarkEnd w:id="42"/>
      <w:r>
        <w:t xml:space="preserve">International financial transactions and flows</w:t>
      </w:r>
    </w:p>
    <w:p/>
    <w:p>
      <w:pPr>
        <w:pStyle w:val="Heading4"/>
      </w:pPr>
      <w:bookmarkStart w:id="43" w:name="social-and-enviromental-impact-of-financial-transactions"/>
      <w:bookmarkEnd w:id="43"/>
      <w:r>
        <w:t xml:space="preserve">Social and enviromental impact of financial transactions</w:t>
      </w:r>
    </w:p>
    <w:p>
      <w:pPr>
        <w:pStyle w:val="Compact"/>
        <w:numPr>
          <w:numId w:val="1021"/>
          <w:ilvl w:val="0"/>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sustainablity?</w:t>
      </w:r>
    </w:p>
    <w:p/>
    <w:p>
      <w:pPr>
        <w:pStyle w:val="Heading4"/>
      </w:pPr>
      <w:bookmarkStart w:id="44" w:name="social-and-enviornmental-impact-of-illicit-financial-transactions"/>
      <w:bookmarkEnd w:id="44"/>
      <w:r>
        <w:t xml:space="preserve">Social and enviornmental impact of illicit financial transactions</w:t>
      </w:r>
    </w:p>
    <w:p>
      <w:pPr>
        <w:numPr>
          <w:numId w:val="1022"/>
          <w:ilvl w:val="0"/>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(Palazy et al. 2011;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Pr>
        <w:pStyle w:val="Compact"/>
        <w:numPr>
          <w:numId w:val="1023"/>
          <w:ilvl w:val="1"/>
        </w:numPr>
      </w:pPr>
      <w:r>
        <w:t xml:space="preserve">Trade Policy and Public Health - Annual Review of Public Health - Vol. 36: 325-344 (Volume publication date March 2015) - First published online as a Review in Advance on December 10, 2014 - DOI: 10.1146/annurev-publhealth-031914-122739</w:t>
      </w:r>
    </w:p>
    <w:p/>
    <w:p>
      <w:pPr>
        <w:pStyle w:val="Heading3"/>
      </w:pPr>
      <w:bookmarkStart w:id="45" w:name="financial-innovation-for-sustainabiltiy"/>
      <w:bookmarkEnd w:id="45"/>
      <w:r>
        <w:t xml:space="preserve">Financial innovation for sustainabiltiy</w:t>
      </w:r>
    </w:p>
    <w:p/>
    <w:p>
      <w:pPr>
        <w:pStyle w:val="Heading4"/>
      </w:pPr>
      <w:bookmarkStart w:id="46" w:name="innovation-of-investments-for-sustainability"/>
      <w:bookmarkEnd w:id="46"/>
      <w:r>
        <w:t xml:space="preserve">Innovation of investments for sustainability</w:t>
      </w:r>
    </w:p>
    <w:p>
      <w:pPr>
        <w:numPr>
          <w:numId w:val="1024"/>
          <w:ilvl w:val="0"/>
        </w:numPr>
      </w:pPr>
      <w:r>
        <w:t xml:space="preserve">Non-governmental financial investments are playing an increasing role in addressing concerns related to social and environmental sustainaiblity, in the developing as well as the developed world [</w:t>
      </w:r>
      <w:r>
        <w:rPr>
          <w:b/>
        </w:rPr>
        <w:t xml:space="preserve">REF</w:t>
      </w:r>
      <w:r>
        <w:t xml:space="preserve">]. Philanthropy has played a role in ensuring environmental, social and economic sustainability for centuries. Associated with the increase in the role of private investments has been an increasing diversification of types of investments for sustainability [</w:t>
      </w:r>
      <w:r>
        <w:rPr>
          <w:b/>
        </w:rPr>
        <w:t xml:space="preserve">REF</w:t>
      </w:r>
      <w:r>
        <w:t xml:space="preserve">]. From the well-known micro-financing strategies [</w:t>
      </w:r>
      <w:r>
        <w:rPr>
          <w:b/>
        </w:rPr>
        <w:t xml:space="preserve">REF</w:t>
      </w:r>
      <w:r>
        <w:t xml:space="preserve">] to green bond markets and other types of investment for impact [</w:t>
      </w:r>
      <w:r>
        <w:rPr>
          <w:b/>
        </w:rPr>
        <w:t xml:space="preserve">REF</w:t>
      </w:r>
      <w:r>
        <w:t xml:space="preserve">].</w:t>
      </w:r>
    </w:p>
    <w:p>
      <w:pPr>
        <w:numPr>
          <w:numId w:val="1024"/>
          <w:ilvl w:val="0"/>
        </w:numPr>
      </w:pPr>
      <w:r>
        <w:t xml:space="preserve">Sustainability science needs to embrace these recent developments by asking a number of research and solution-oriented questions: (1) How effective are private financial investments in ensuring positive sustainability-related outcomes, compared to, for example, governnmental investments?; (2) Which types of private financial investments are most effective in various geographical areas and in solving different sustainability-challenges.</w:t>
      </w:r>
    </w:p>
    <w:p/>
    <w:p>
      <w:r>
        <w:pict>
          <v:rect style="width:0;height:1.5pt" o:hralign="center" o:hrstd="t" o:hr="t"/>
        </w:pict>
      </w:r>
    </w:p>
    <w:p/>
    <w:p>
      <w:pPr>
        <w:pStyle w:val="Heading1"/>
      </w:pPr>
      <w:bookmarkStart w:id="47" w:name="future-perspectives-and-conclusion"/>
      <w:bookmarkEnd w:id="47"/>
      <w:r>
        <w:t xml:space="preserve">FUTURE PERSPECTIVES AND CONCLUSION</w:t>
      </w:r>
    </w:p>
    <w:p>
      <w:r>
        <w:rPr>
          <w:i/>
        </w:rPr>
        <w:t xml:space="preserve">Text to be added here.</w:t>
      </w:r>
    </w:p>
    <w:p/>
    <w:p>
      <w:r>
        <w:pict>
          <v:rect style="width:0;height:1.5pt" o:hralign="center" o:hrstd="t" o:hr="t"/>
        </w:pict>
      </w:r>
    </w:p>
    <w:p>
      <w:r>
        <w:pict>
          <v:rect style="width:0;height:1.5pt" o:hralign="center" o:hrstd="t" o:hr="t"/>
        </w:pict>
      </w:r>
    </w:p>
    <w:p/>
    <w:p>
      <w:pPr>
        <w:pStyle w:val="Heading1"/>
      </w:pPr>
      <w:bookmarkStart w:id="48" w:name="supporting-notes"/>
      <w:bookmarkEnd w:id="48"/>
      <w:r>
        <w:t xml:space="preserve">Supporting notes</w:t>
      </w:r>
    </w:p>
    <w:p>
      <w:pPr>
        <w:pStyle w:val="Heading2"/>
      </w:pPr>
      <w:bookmarkStart w:id="49" w:name="notes-on-integration"/>
      <w:bookmarkEnd w:id="49"/>
      <w:r>
        <w:t xml:space="preserve">Notes on integration</w:t>
      </w:r>
    </w:p>
    <w:p>
      <w:pPr>
        <w:numPr>
          <w:numId w:val="1025"/>
          <w:ilvl w:val="0"/>
        </w:numPr>
      </w:pPr>
      <w:r>
        <w:t xml:space="preserve">Emphasis on need to fully integrate economics and finance into sustainability science.</w:t>
      </w:r>
    </w:p>
    <w:p>
      <w:pPr>
        <w:numPr>
          <w:numId w:val="1025"/>
          <w:ilvl w:val="0"/>
        </w:numPr>
      </w:pPr>
      <w:r>
        <w:t xml:space="preserve">The current state of sustainability science or (environmental, social and economic sciences) is ripe with example of lack of integration.</w:t>
      </w:r>
    </w:p>
    <w:p>
      <w:pPr>
        <w:numPr>
          <w:numId w:val="1026"/>
          <w:ilvl w:val="1"/>
        </w:numPr>
      </w:pPr>
      <w:r>
        <w:t xml:space="preserve">Examples of lack of integration between ecological, social and economic perspectives:</w:t>
      </w:r>
    </w:p>
    <w:p>
      <w:pPr>
        <w:pStyle w:val="Compact"/>
        <w:numPr>
          <w:numId w:val="1026"/>
          <w:ilvl w:val="1"/>
        </w:numPr>
      </w:pPr>
      <w:r>
        <w:t xml:space="preserve">Lack of integration of an explicitly ecological perspective into social sciences and socio-economic policy</w:t>
      </w:r>
      <w:r>
        <w:t xml:space="preserve"> </w:t>
      </w:r>
      <w:r>
        <w:t xml:space="preserve">(Brown et al. 2014,</w:t>
      </w:r>
      <w:r>
        <w:t xml:space="preserve"> </w:t>
      </w:r>
      <w:r>
        <w:t xml:space="preserve">Burnside et al. (2012)</w:t>
      </w:r>
      <w:r>
        <w:t xml:space="preserve">)</w:t>
      </w:r>
    </w:p>
    <w:p>
      <w:pPr>
        <w:pStyle w:val="Compact"/>
        <w:numPr>
          <w:numId w:val="1027"/>
          <w:ilvl w:val="2"/>
        </w:numPr>
      </w:pPr>
      <w:r>
        <w:t xml:space="preserve">With the implication of overlooking natural resource exploitation as an underlying trend for the "great recession"</w:t>
      </w:r>
      <w:r>
        <w:t xml:space="preserve"> </w:t>
      </w:r>
      <w:r>
        <w:t xml:space="preserve">(Brown et al. 2014)</w:t>
      </w:r>
    </w:p>
    <w:p>
      <w:r>
        <w:pict>
          <v:rect style="width:0;height:1.5pt" o:hralign="center" o:hrstd="t" o:hr="t"/>
        </w:pict>
      </w:r>
    </w:p>
    <w:p>
      <w:pPr>
        <w:pStyle w:val="Heading2"/>
      </w:pPr>
      <w:bookmarkStart w:id="50" w:name="older-snippets"/>
      <w:bookmarkEnd w:id="50"/>
      <w:r>
        <w:rPr>
          <w:i/>
          <w:b/>
        </w:rPr>
        <w:t xml:space="preserve">Older snippets</w:t>
      </w:r>
    </w:p>
    <w:p>
      <w:pPr>
        <w:pStyle w:val="Heading3"/>
      </w:pPr>
      <w:bookmarkStart w:id="51" w:name="intro-1"/>
      <w:bookmarkEnd w:id="51"/>
      <w:r>
        <w:t xml:space="preserve">INTRO</w:t>
      </w:r>
    </w:p>
    <w:p>
      <w:r>
        <w:t xml:space="preserve">The concept of capital is important to sustainability science and environmental conservation</w:t>
      </w:r>
    </w:p>
    <w:p>
      <w:pPr>
        <w:numPr>
          <w:numId w:val="1028"/>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028"/>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3"/>
      </w:pPr>
      <w:bookmarkStart w:id="52" w:name="main-body"/>
      <w:bookmarkEnd w:id="52"/>
      <w:r>
        <w:t xml:space="preserve">Main body</w:t>
      </w:r>
    </w:p>
    <w:p>
      <w:pPr>
        <w:numPr>
          <w:numId w:val="1029"/>
          <w:ilvl w:val="0"/>
        </w:numPr>
      </w:pPr>
      <w:r>
        <w:t xml:space="preserve">Green accounting (progress, next steps)</w:t>
      </w:r>
    </w:p>
    <w:p>
      <w:pPr>
        <w:numPr>
          <w:numId w:val="1029"/>
          <w:ilvl w:val="0"/>
        </w:numPr>
      </w:pPr>
      <w:r>
        <w:t xml:space="preserve">Inequality and environmental, social and financial sustainability</w:t>
      </w:r>
    </w:p>
    <w:p>
      <w:pPr>
        <w:numPr>
          <w:numId w:val="1029"/>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2"/>
      </w:pPr>
      <w:bookmarkStart w:id="53" w:name="even-older-snippets"/>
      <w:bookmarkEnd w:id="53"/>
      <w:r>
        <w:rPr>
          <w:i/>
          <w:b/>
        </w:rPr>
        <w:t xml:space="preserve">Even older snippets</w:t>
      </w:r>
    </w:p>
    <w:p/>
    <w:p>
      <w:pPr>
        <w:pStyle w:val="Heading3"/>
      </w:pPr>
      <w:bookmarkStart w:id="54" w:name="title"/>
      <w:bookmarkEnd w:id="54"/>
      <w:r>
        <w:t xml:space="preserve">Title:</w:t>
      </w:r>
    </w:p>
    <w:p>
      <w:r>
        <w:rPr>
          <w:i/>
        </w:rPr>
        <w:t xml:space="preserve">Blind spots: Gaps and recent progress in linking real world economics and sustainability science</w:t>
      </w:r>
    </w:p>
    <w:p/>
    <w:p>
      <w:pPr>
        <w:pStyle w:val="Heading3"/>
      </w:pPr>
      <w:bookmarkStart w:id="55" w:name="tenet"/>
      <w:bookmarkEnd w:id="55"/>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3"/>
      </w:pPr>
      <w:bookmarkStart w:id="56" w:name="format-suggestions"/>
      <w:bookmarkEnd w:id="56"/>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030"/>
          <w:ilvl w:val="0"/>
        </w:numPr>
      </w:pPr>
      <w:r>
        <w:t xml:space="preserve">The influence of capital in governance on environmental issues</w:t>
      </w:r>
    </w:p>
    <w:p>
      <w:pPr>
        <w:numPr>
          <w:numId w:val="1030"/>
          <w:ilvl w:val="0"/>
        </w:numPr>
      </w:pPr>
      <w:r>
        <w:t xml:space="preserve">International financial flows and consequences for democracy and the environment Areas of recent progress?</w:t>
      </w:r>
    </w:p>
    <w:p>
      <w:pPr>
        <w:numPr>
          <w:numId w:val="1030"/>
          <w:ilvl w:val="0"/>
        </w:numPr>
      </w:pPr>
      <w:r>
        <w:t xml:space="preserve">The environmental and social sustainability of income distributions (an area of progress?)</w:t>
      </w:r>
    </w:p>
    <w:p>
      <w:pPr>
        <w:numPr>
          <w:numId w:val="1030"/>
          <w:ilvl w:val="0"/>
        </w:numPr>
      </w:pPr>
      <w:r>
        <w:t xml:space="preserve">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031"/>
          <w:ilvl w:val="0"/>
        </w:numPr>
      </w:pPr>
      <w:r>
        <w:t xml:space="preserve">Do international investment/money laundering affect aspects of democracy and thus opportunities for sustainability?</w:t>
      </w:r>
    </w:p>
    <w:p>
      <w:pPr>
        <w:numPr>
          <w:numId w:val="1031"/>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032"/>
          <w:ilvl w:val="0"/>
        </w:numPr>
      </w:pPr>
      <w:r>
        <w:t xml:space="preserve">Biocapacity exports and imports (Lenzen, political ecology)</w:t>
      </w:r>
    </w:p>
    <w:p>
      <w:pPr>
        <w:numPr>
          <w:numId w:val="1032"/>
          <w:ilvl w:val="0"/>
        </w:numPr>
      </w:pPr>
      <w:r>
        <w:t xml:space="preserve">Lenzen, M., Moran, D., Kanemoto, K., Foran, B., Lobefaro, L., &amp; Geschke, A. (2012). International trade drives biodiversity threats in developing nations. Nature, 486(7401), 109-112.</w:t>
      </w:r>
      <w:r>
        <w:t xml:space="preserve"> </w:t>
      </w:r>
      <w:hyperlink r:id="rId57">
        <w:r>
          <w:rPr>
            <w:rStyle w:val="Link"/>
          </w:rPr>
          <w:t xml:space="preserve">doi:10.1038/nature11145</w:t>
        </w:r>
      </w:hyperlink>
    </w:p>
    <w:p>
      <w:pPr>
        <w:numPr>
          <w:numId w:val="1032"/>
          <w:ilvl w:val="0"/>
        </w:numPr>
      </w:pPr>
      <w:r>
        <w:t xml:space="preserve">Lenzen, M., Kanemoto, K., Moran, D., &amp; Geschke, A. (2012). Mapping the structure of the world economy. Environmental Science &amp; Technology, 46(15), 8374-81.</w:t>
      </w:r>
      <w:r>
        <w:t xml:space="preserve"> </w:t>
      </w:r>
      <w:hyperlink r:id="rId58">
        <w:r>
          <w:rPr>
            <w:rStyle w:val="Link"/>
          </w:rPr>
          <w:t xml:space="preserve">doi:10.1021/es300171x</w:t>
        </w:r>
      </w:hyperlink>
    </w:p>
    <w:p>
      <w:pPr>
        <w:numPr>
          <w:numId w:val="1032"/>
          <w:ilvl w:val="0"/>
        </w:numPr>
      </w:pPr>
      <w:r>
        <w:t xml:space="preserve">Datasets on financial flows (illicit financial flows report/database, Garry has database )</w:t>
      </w:r>
    </w:p>
    <w:p/>
    <w:p>
      <w:r>
        <w:rPr>
          <w:b/>
        </w:rPr>
        <w:t xml:space="preserve">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
      <w:pPr>
        <w:pStyle w:val="Heading1"/>
      </w:pPr>
      <w:bookmarkStart w:id="59" w:name="references"/>
      <w:bookmarkEnd w:id="59"/>
      <w:r>
        <w:t xml:space="preserve">REFERENCES</w:t>
      </w:r>
    </w:p>
    <w:p>
      <w:r>
        <w:t xml:space="preserve">The following literature was cited</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60">
        <w:r>
          <w:rPr>
            <w:rStyle w:val="Link"/>
          </w:rPr>
          <w:t xml:space="preserve">10.1073/pnas.1102712108</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61">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62">
        <w:r>
          <w:rPr>
            <w:rStyle w:val="Link"/>
          </w:rPr>
          <w:t xml:space="preserve">10.1371/journal.pbio.1001345</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63">
        <w:r>
          <w:rPr>
            <w:rStyle w:val="Link"/>
          </w:rPr>
          <w:t xml:space="preserve">10.1111/j.1469-185X.2011.00192.x</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64">
        <w:r>
          <w:rPr>
            <w:rStyle w:val="Link"/>
          </w:rPr>
          <w:t xml:space="preserve">10.1257/0895330053147976</w:t>
        </w:r>
      </w:hyperlink>
      <w:r>
        <w:t xml:space="preserve">.</w:t>
      </w:r>
    </w:p>
    <w:p>
      <w:pPr>
        <w:pStyle w:val="Bibliography"/>
      </w:pPr>
      <w:r>
        <w:t xml:space="preserve">Costanza, Robert, Rudolf de Groot, Paul Sutton, Sander van der Ploeg, Sharolyn J Anderson, Ida Kubiszewski, Stephen Farber, and R Kerry Turner. 2014. “Changes in the global value of ecosystem services.”</w:t>
      </w:r>
      <w:r>
        <w:t xml:space="preserve"> </w:t>
      </w:r>
      <w:r>
        <w:rPr>
          <w:i/>
        </w:rPr>
        <w:t xml:space="preserve">Global Environmental Change</w:t>
      </w:r>
      <w:r>
        <w:t xml:space="preserve"> </w:t>
      </w:r>
      <w:r>
        <w:t xml:space="preserve">26 (0): 152–58. doi:</w:t>
      </w:r>
      <w:hyperlink r:id="rId65">
        <w:r>
          <w:rPr>
            <w:rStyle w:val="Link"/>
          </w:rPr>
          <w:t xml:space="preserve">http://dx.doi.org/10.1016/j.gloenvcha.2014.04.002</w:t>
        </w:r>
      </w:hyperlink>
      <w:r>
        <w:t xml:space="preserve">.</w:t>
      </w:r>
    </w:p>
    <w:p>
      <w:pPr>
        <w:pStyle w:val="Bibliography"/>
      </w:pPr>
      <w:r>
        <w:t xml:space="preserve">Costanza, Robert, I Kubiszewski, E Giovannini, H Lovins, J McGlade, K E Pickett, K V Ragnarsdottir, D Roberts, R</w:t>
      </w:r>
      <w:r>
        <w:t xml:space="preserve"> </w:t>
      </w:r>
      <w:r>
        <w:t xml:space="preserve">De Vogli</w:t>
      </w:r>
      <w:r>
        <w:t xml:space="preserve">, and R Wilkinson. 2014. “Time to leave GDP behind.”</w:t>
      </w:r>
      <w:r>
        <w:t xml:space="preserve"> </w:t>
      </w:r>
      <w:r>
        <w:rPr>
          <w:i/>
        </w:rPr>
        <w:t xml:space="preserve">Nature</w:t>
      </w:r>
      <w:r>
        <w:t xml:space="preserve"> </w:t>
      </w:r>
      <w:r>
        <w:t xml:space="preserve">505: 283–85.</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66">
        <w:r>
          <w:rPr>
            <w:rStyle w:val="Link"/>
          </w:rPr>
          <w:t xml:space="preserve">10.1073/pnas.0706559105</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67">
        <w:r>
          <w:rPr>
            <w:rStyle w:val="Link"/>
          </w:rPr>
          <w:t xml:space="preserve">10.1073/pnas.0804960105</w:t>
        </w:r>
      </w:hyperlink>
      <w:r>
        <w:t xml:space="preserve">.</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68">
        <w:r>
          <w:rPr>
            <w:rStyle w:val="Link"/>
          </w:rPr>
          <w:t xml:space="preserve">http://andrewgelman.com/movabletype/mlm/Ferg-John INET Conf Cambridge UK April 2010 final  pdf-1.pdf</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69">
        <w:r>
          <w:rPr>
            <w:rStyle w:val="Link"/>
          </w:rPr>
          <w:t xml:space="preserve">10.1017/S1537592714001595</w:t>
        </w:r>
      </w:hyperlink>
      <w:r>
        <w:t xml:space="preserve">.</w:t>
      </w:r>
    </w:p>
    <w:p>
      <w:pPr>
        <w:pStyle w:val="Bibliography"/>
      </w:pPr>
      <w:r>
        <w:t xml:space="preserve">Gómez-Baggethun, Erik, Rudolf de Groot, Pedro L Lomas, and Carlos Montes. 2010. “The history of ecosystem services in economic theory and practice: From early notions to markets and payment schemes.”</w:t>
      </w:r>
      <w:r>
        <w:t xml:space="preserve"> </w:t>
      </w:r>
      <w:r>
        <w:rPr>
          <w:i/>
        </w:rPr>
        <w:t xml:space="preserve">Ecological Economics</w:t>
      </w:r>
      <w:r>
        <w:t xml:space="preserve"> </w:t>
      </w:r>
      <w:r>
        <w:t xml:space="preserve">69 (6): 1209–18. doi:</w:t>
      </w:r>
      <w:hyperlink r:id="rId70">
        <w:r>
          <w:rPr>
            <w:rStyle w:val="Link"/>
          </w:rPr>
          <w:t xml:space="preserve">http://dx.doi.org/10.1016/j.ecolecon.2009.11.007</w:t>
        </w:r>
      </w:hyperlink>
      <w:r>
        <w:t xml:space="preserve">.</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71">
        <w:r>
          <w:rPr>
            <w:rStyle w:val="Link"/>
          </w:rPr>
          <w:t xml:space="preserve">10.1073/pnas.0708566104</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72">
        <w:r>
          <w:rPr>
            <w:rStyle w:val="Link"/>
          </w:rPr>
          <w:t xml:space="preserve">10.1038/nature11145</w:t>
        </w:r>
      </w:hyperlink>
      <w:r>
        <w:t xml:space="preserve">.</w:t>
      </w:r>
    </w:p>
    <w:p>
      <w:pPr>
        <w:pStyle w:val="Bibliography"/>
      </w:pPr>
      <w:r>
        <w:t xml:space="preserve">Lenzen, Manfred, Arne Geschke, Thomas Wiedmann, Joe Lane, Neal Anderson, Timothy Baynes, John Boland, et al. 2014. “Compiling and using input-output frameworks through collaborative virtual laboratories.”</w:t>
      </w:r>
      <w:r>
        <w:t xml:space="preserve"> </w:t>
      </w:r>
      <w:r>
        <w:rPr>
          <w:i/>
        </w:rPr>
        <w:t xml:space="preserve">The Science of the Total Environment</w:t>
      </w:r>
      <w:r>
        <w:t xml:space="preserve"> </w:t>
      </w:r>
      <w:r>
        <w:t xml:space="preserve">485-486 (July). Elsevier B.V.: 241–51. doi:</w:t>
      </w:r>
      <w:hyperlink r:id="rId73">
        <w:r>
          <w:rPr>
            <w:rStyle w:val="Link"/>
          </w:rPr>
          <w:t xml:space="preserve">10.1016/j.scitotenv.2014.03.062</w:t>
        </w:r>
      </w:hyperlink>
      <w:r>
        <w:t xml:space="preserve">.</w:t>
      </w:r>
    </w:p>
    <w:p>
      <w:pPr>
        <w:pStyle w:val="Bibliography"/>
      </w:pPr>
      <w:r>
        <w:t xml:space="preserve">Lenzen, Manfred, Keiichiro Kanemoto, Daniel Moran, and Arne Geschke. 2012. “Mapping the structure of the world economy.”</w:t>
      </w:r>
      <w:r>
        <w:t xml:space="preserve"> </w:t>
      </w:r>
      <w:r>
        <w:rPr>
          <w:i/>
        </w:rPr>
        <w:t xml:space="preserve">Environmental Science &amp; Technology</w:t>
      </w:r>
      <w:r>
        <w:t xml:space="preserve"> </w:t>
      </w:r>
      <w:r>
        <w:t xml:space="preserve">46 (15): 8374–81. doi:</w:t>
      </w:r>
      <w:hyperlink r:id="rId74">
        <w:r>
          <w:rPr>
            <w:rStyle w:val="Link"/>
          </w:rPr>
          <w:t xml:space="preserve">10.1021/es300171x</w:t>
        </w:r>
      </w:hyperlink>
      <w:r>
        <w:t xml:space="preserve">.</w:t>
      </w:r>
    </w:p>
    <w:p>
      <w:pPr>
        <w:pStyle w:val="Bibliography"/>
      </w:pPr>
      <w:r>
        <w:t xml:space="preserve">Lenzen, Manfred, Daniel Moran, Keiichiro Kanemoto, and Arne Geschke. 2013. “Building Eora: a Global Multi-Region Input–Output Database At High Country and Sector Resolution.”</w:t>
      </w:r>
      <w:r>
        <w:t xml:space="preserve"> </w:t>
      </w:r>
      <w:r>
        <w:rPr>
          <w:i/>
        </w:rPr>
        <w:t xml:space="preserve">Economic Systems Research</w:t>
      </w:r>
      <w:r>
        <w:t xml:space="preserve"> </w:t>
      </w:r>
      <w:r>
        <w:t xml:space="preserve">25 (1): 20–49. doi:</w:t>
      </w:r>
      <w:hyperlink r:id="rId75">
        <w:r>
          <w:rPr>
            <w:rStyle w:val="Link"/>
          </w:rPr>
          <w:t xml:space="preserve">10.1080/09535314.2013.769938</w:t>
        </w:r>
      </w:hyperlink>
      <w:r>
        <w:t xml:space="preserve">.</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76">
        <w:r>
          <w:rPr>
            <w:rStyle w:val="Link"/>
          </w:rPr>
          <w:t xml:space="preserve">10.1073/pnas.0706436105</w:t>
        </w:r>
      </w:hyperlink>
      <w:r>
        <w:t xml:space="preserve">.</w:t>
      </w:r>
    </w:p>
    <w:p>
      <w:pPr>
        <w:pStyle w:val="Bibliography"/>
      </w:pPr>
      <w:r>
        <w:t xml:space="preserve">Marques, Alexandra, João Rodrigues, Manfred Lenzen, and Tiago Domingos. 2012. “Income-based environmental responsibility.”</w:t>
      </w:r>
      <w:r>
        <w:t xml:space="preserve"> </w:t>
      </w:r>
      <w:r>
        <w:rPr>
          <w:i/>
        </w:rPr>
        <w:t xml:space="preserve">Ecological Economics</w:t>
      </w:r>
      <w:r>
        <w:t xml:space="preserve"> </w:t>
      </w:r>
      <w:r>
        <w:t xml:space="preserve">84 (December). Elsevier B.V.: 57–65. doi:</w:t>
      </w:r>
      <w:hyperlink r:id="rId77">
        <w:r>
          <w:rPr>
            <w:rStyle w:val="Link"/>
          </w:rPr>
          <w:t xml:space="preserve">10.1016/j.ecolecon.2012.09.010</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78">
        <w:r>
          <w:rPr>
            <w:rStyle w:val="Link"/>
          </w:rPr>
          <w:t xml:space="preserve">10.1073/pnas.0708856105</w:t>
        </w:r>
      </w:hyperlink>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79">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80">
        <w:r>
          <w:rPr>
            <w:rStyle w:val="Link"/>
          </w:rPr>
          <w:t xml:space="preserve">10.1371/journal.pone.0022424</w:t>
        </w:r>
      </w:hyperlink>
      <w:r>
        <w:t xml:space="preserve">.</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81">
        <w:r>
          <w:rPr>
            <w:rStyle w:val="Link"/>
          </w:rPr>
          <w:t xml:space="preserve">10.1371/journal.pone.0104655</w:t>
        </w:r>
      </w:hyperlink>
      <w:r>
        <w:t xml:space="preserve">.</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c33d3e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cbaf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338e53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8" Target="doi:10.1021/es300171x" TargetMode="External" /><Relationship Type="http://schemas.openxmlformats.org/officeDocument/2006/relationships/hyperlink" Id="rId57" Target="doi:10.1038/nature11145" TargetMode="External" /><Relationship Type="http://schemas.openxmlformats.org/officeDocument/2006/relationships/hyperlink" Id="rId68" Target="http://andrewgelman.com/movabletype/mlm/Ferg-John INET Conf Cambridge UK April 2010 final  pdf-1.pdf" TargetMode="External" /><Relationship Type="http://schemas.openxmlformats.org/officeDocument/2006/relationships/hyperlink" Id="rId77" Target="http://dx.doi.org/10.1016/j.ecolecon.2012.09.010" TargetMode="External" /><Relationship Type="http://schemas.openxmlformats.org/officeDocument/2006/relationships/hyperlink" Id="rId61" Target="http://dx.doi.org/10.1016/j.ecoleng.2013.07.071" TargetMode="External" /><Relationship Type="http://schemas.openxmlformats.org/officeDocument/2006/relationships/hyperlink" Id="rId73" Target="http://dx.doi.org/10.1016/j.scitotenv.2014.03.062" TargetMode="External" /><Relationship Type="http://schemas.openxmlformats.org/officeDocument/2006/relationships/hyperlink" Id="rId69" Target="http://dx.doi.org/10.1017/S1537592714001595" TargetMode="External" /><Relationship Type="http://schemas.openxmlformats.org/officeDocument/2006/relationships/hyperlink" Id="rId74" Target="http://dx.doi.org/10.1021/es300171x" TargetMode="External" /><Relationship Type="http://schemas.openxmlformats.org/officeDocument/2006/relationships/hyperlink" Id="rId72" Target="http://dx.doi.org/10.1038/nature11145" TargetMode="External" /><Relationship Type="http://schemas.openxmlformats.org/officeDocument/2006/relationships/hyperlink" Id="rId76" Target="http://dx.doi.org/10.1073/pnas.0706436105" TargetMode="External" /><Relationship Type="http://schemas.openxmlformats.org/officeDocument/2006/relationships/hyperlink" Id="rId66" Target="http://dx.doi.org/10.1073/pnas.0706559105" TargetMode="External" /><Relationship Type="http://schemas.openxmlformats.org/officeDocument/2006/relationships/hyperlink" Id="rId71" Target="http://dx.doi.org/10.1073/pnas.0708566104" TargetMode="External" /><Relationship Type="http://schemas.openxmlformats.org/officeDocument/2006/relationships/hyperlink" Id="rId78" Target="http://dx.doi.org/10.1073/pnas.0708856105" TargetMode="External" /><Relationship Type="http://schemas.openxmlformats.org/officeDocument/2006/relationships/hyperlink" Id="rId67" Target="http://dx.doi.org/10.1073/pnas.0804960105" TargetMode="External" /><Relationship Type="http://schemas.openxmlformats.org/officeDocument/2006/relationships/hyperlink" Id="rId60" Target="http://dx.doi.org/10.1073/pnas.1102712108" TargetMode="External" /><Relationship Type="http://schemas.openxmlformats.org/officeDocument/2006/relationships/hyperlink" Id="rId75" Target="http://dx.doi.org/10.1080/09535314.2013.769938" TargetMode="External" /><Relationship Type="http://schemas.openxmlformats.org/officeDocument/2006/relationships/hyperlink" Id="rId79" Target="http://dx.doi.org/10.1111/j.1469-1795.2011.00476.x" TargetMode="External" /><Relationship Type="http://schemas.openxmlformats.org/officeDocument/2006/relationships/hyperlink" Id="rId63" Target="http://dx.doi.org/10.1111/j.1469-185X.2011.00192.x" TargetMode="External" /><Relationship Type="http://schemas.openxmlformats.org/officeDocument/2006/relationships/hyperlink" Id="rId64" Target="http://dx.doi.org/10.1257/0895330053147976" TargetMode="External" /><Relationship Type="http://schemas.openxmlformats.org/officeDocument/2006/relationships/hyperlink" Id="rId62" Target="http://dx.doi.org/10.1371/journal.pbio.1001345" TargetMode="External" /><Relationship Type="http://schemas.openxmlformats.org/officeDocument/2006/relationships/hyperlink" Id="rId80" Target="http://dx.doi.org/10.1371/journal.pone.0022424" TargetMode="External" /><Relationship Type="http://schemas.openxmlformats.org/officeDocument/2006/relationships/hyperlink" Id="rId81" Target="http://dx.doi.org/10.1371/journal.pone.0104655" TargetMode="External" /><Relationship Type="http://schemas.openxmlformats.org/officeDocument/2006/relationships/hyperlink" Id="rId70" Target="http://dx.doi.org/http://dx.doi.org/10.1016/j.ecolecon.2009.11.007" TargetMode="External" /><Relationship Type="http://schemas.openxmlformats.org/officeDocument/2006/relationships/hyperlink" Id="rId65" Target="http://dx.doi.org/http://dx.doi.org/10.1016/j.gloenvcha.2014.04.002" TargetMode="External" /><Relationship Type="http://schemas.openxmlformats.org/officeDocument/2006/relationships/hyperlink" Id="rId35" Target="http://unctad.org/" TargetMode="External" /></Relationships>
</file>

<file path=word/_rels/footnotes.xml.rels><?xml version="1.0" encoding="UTF-8"?>
<Relationships xmlns="http://schemas.openxmlformats.org/package/2006/relationships"><Relationship Type="http://schemas.openxmlformats.org/officeDocument/2006/relationships/hyperlink" Id="rId58" Target="doi:10.1021/es300171x" TargetMode="External" /><Relationship Type="http://schemas.openxmlformats.org/officeDocument/2006/relationships/hyperlink" Id="rId57" Target="doi:10.1038/nature11145" TargetMode="External" /><Relationship Type="http://schemas.openxmlformats.org/officeDocument/2006/relationships/hyperlink" Id="rId68" Target="http://andrewgelman.com/movabletype/mlm/Ferg-John INET Conf Cambridge UK April 2010 final  pdf-1.pdf" TargetMode="External" /><Relationship Type="http://schemas.openxmlformats.org/officeDocument/2006/relationships/hyperlink" Id="rId77" Target="http://dx.doi.org/10.1016/j.ecolecon.2012.09.010" TargetMode="External" /><Relationship Type="http://schemas.openxmlformats.org/officeDocument/2006/relationships/hyperlink" Id="rId61" Target="http://dx.doi.org/10.1016/j.ecoleng.2013.07.071" TargetMode="External" /><Relationship Type="http://schemas.openxmlformats.org/officeDocument/2006/relationships/hyperlink" Id="rId73" Target="http://dx.doi.org/10.1016/j.scitotenv.2014.03.062" TargetMode="External" /><Relationship Type="http://schemas.openxmlformats.org/officeDocument/2006/relationships/hyperlink" Id="rId69" Target="http://dx.doi.org/10.1017/S1537592714001595" TargetMode="External" /><Relationship Type="http://schemas.openxmlformats.org/officeDocument/2006/relationships/hyperlink" Id="rId74" Target="http://dx.doi.org/10.1021/es300171x" TargetMode="External" /><Relationship Type="http://schemas.openxmlformats.org/officeDocument/2006/relationships/hyperlink" Id="rId72" Target="http://dx.doi.org/10.1038/nature11145" TargetMode="External" /><Relationship Type="http://schemas.openxmlformats.org/officeDocument/2006/relationships/hyperlink" Id="rId76" Target="http://dx.doi.org/10.1073/pnas.0706436105" TargetMode="External" /><Relationship Type="http://schemas.openxmlformats.org/officeDocument/2006/relationships/hyperlink" Id="rId66" Target="http://dx.doi.org/10.1073/pnas.0706559105" TargetMode="External" /><Relationship Type="http://schemas.openxmlformats.org/officeDocument/2006/relationships/hyperlink" Id="rId71" Target="http://dx.doi.org/10.1073/pnas.0708566104" TargetMode="External" /><Relationship Type="http://schemas.openxmlformats.org/officeDocument/2006/relationships/hyperlink" Id="rId78" Target="http://dx.doi.org/10.1073/pnas.0708856105" TargetMode="External" /><Relationship Type="http://schemas.openxmlformats.org/officeDocument/2006/relationships/hyperlink" Id="rId67" Target="http://dx.doi.org/10.1073/pnas.0804960105" TargetMode="External" /><Relationship Type="http://schemas.openxmlformats.org/officeDocument/2006/relationships/hyperlink" Id="rId60" Target="http://dx.doi.org/10.1073/pnas.1102712108" TargetMode="External" /><Relationship Type="http://schemas.openxmlformats.org/officeDocument/2006/relationships/hyperlink" Id="rId75" Target="http://dx.doi.org/10.1080/09535314.2013.769938" TargetMode="External" /><Relationship Type="http://schemas.openxmlformats.org/officeDocument/2006/relationships/hyperlink" Id="rId79" Target="http://dx.doi.org/10.1111/j.1469-1795.2011.00476.x" TargetMode="External" /><Relationship Type="http://schemas.openxmlformats.org/officeDocument/2006/relationships/hyperlink" Id="rId63" Target="http://dx.doi.org/10.1111/j.1469-185X.2011.00192.x" TargetMode="External" /><Relationship Type="http://schemas.openxmlformats.org/officeDocument/2006/relationships/hyperlink" Id="rId64" Target="http://dx.doi.org/10.1257/0895330053147976" TargetMode="External" /><Relationship Type="http://schemas.openxmlformats.org/officeDocument/2006/relationships/hyperlink" Id="rId62" Target="http://dx.doi.org/10.1371/journal.pbio.1001345" TargetMode="External" /><Relationship Type="http://schemas.openxmlformats.org/officeDocument/2006/relationships/hyperlink" Id="rId80" Target="http://dx.doi.org/10.1371/journal.pone.0022424" TargetMode="External" /><Relationship Type="http://schemas.openxmlformats.org/officeDocument/2006/relationships/hyperlink" Id="rId81" Target="http://dx.doi.org/10.1371/journal.pone.0104655" TargetMode="External" /><Relationship Type="http://schemas.openxmlformats.org/officeDocument/2006/relationships/hyperlink" Id="rId70" Target="http://dx.doi.org/http://dx.doi.org/10.1016/j.ecolecon.2009.11.007" TargetMode="External" /><Relationship Type="http://schemas.openxmlformats.org/officeDocument/2006/relationships/hyperlink" Id="rId65" Target="http://dx.doi.org/http://dx.doi.org/10.1016/j.gloenvcha.2014.04.002" TargetMode="External" /><Relationship Type="http://schemas.openxmlformats.org/officeDocument/2006/relationships/hyperlink" Id="rId35" Target="http://uncta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Real-world-economics-outline</dc:title>
  <dc:creator/>
</cp:coreProperties>
</file>