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Friday,</w:t>
      </w:r>
      <w:r>
        <w:t xml:space="preserve"> </w:t>
      </w:r>
      <w:r>
        <w:t xml:space="preserve">May</w:t>
      </w:r>
      <w:r>
        <w:t xml:space="preserve"> </w:t>
      </w:r>
      <w:r>
        <w:t xml:space="preserve">01,</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his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global-trade-and-the-telecoupling-of-socio-environmental-dynamics"/>
      <w:bookmarkEnd w:id="34"/>
      <w:r>
        <w:t xml:space="preserve">Global trade and the telecoupling of socio-environmental dynamics</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w:t>
      </w:r>
    </w:p>
    <w:p>
      <w:pPr>
        <w:numPr>
          <w:numId w:val="1016"/>
          <w:ilvl w:val="2"/>
        </w:numPr>
      </w:pPr>
      <w:r>
        <w:t xml:space="preserve">(Lambin and Meyfroidt 2011)</w:t>
      </w:r>
      <w:r>
        <w:t xml:space="preserve"> </w:t>
      </w:r>
      <w:r>
        <w:t xml:space="preserve">Globalized trade have increased pressure to convert forest to cropland. Some countries have managed to circumvent this pressure and increased forest area and agricultural production simulatneously.</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
      <w:pPr>
        <w:pStyle w:val="Heading2"/>
      </w:pPr>
      <w:bookmarkStart w:id="36" w:name="implications-of-economic-inequality-globally-nationally-and-locally"/>
      <w:bookmarkEnd w:id="36"/>
      <w:r>
        <w:t xml:space="preserve">Implications of economic inequality globally, nationally and locally</w:t>
      </w:r>
    </w:p>
    <w:p>
      <w:r>
        <w:t xml:space="preserve">Economic inequality has steadily risen to the top of politicial agenda fuelled by financial crises in North America and Euroope. Most recently it was nominated by the World Economic Forum as one of the greatest challenges of the century</w:t>
      </w:r>
      <w:r>
        <w:t xml:space="preserve"> </w:t>
      </w:r>
      <w:r>
        <w:t xml:space="preserve">(World Economic Forum 2014)</w:t>
      </w:r>
      <w:r>
        <w:t xml:space="preserve">. During the past decade(s) inequality research has helped show how social and environmental sustainability is tightly linked to this phenomenon from the global level of earth system governance down to the level of the mental well-being of the individual.</w:t>
      </w:r>
    </w:p>
    <w:p>
      <w:pPr>
        <w:pStyle w:val="Heading4"/>
      </w:pPr>
      <w:bookmarkStart w:id="37" w:name="consequences-of-global-inequality-dynamics"/>
      <w:bookmarkEnd w:id="37"/>
      <w:r>
        <w:t xml:space="preserve">Consequences of global inequality dynamics</w:t>
      </w:r>
    </w:p>
    <w:p>
      <w:pPr>
        <w:numPr>
          <w:numId w:val="1017"/>
          <w:ilvl w:val="0"/>
        </w:numPr>
      </w:pPr>
      <w:r>
        <w:t xml:space="preserve">The world is heterogenous in terms of its natural resources, biophysical conditions as well as history of human colonization and colonial history. From those first principles global inequality in terms of economic wealth, is in and by itself not surprising.</w:t>
      </w:r>
    </w:p>
    <w:p>
      <w:pPr>
        <w:numPr>
          <w:numId w:val="1017"/>
          <w:ilvl w:val="0"/>
        </w:numPr>
      </w:pPr>
      <w:r>
        <w:t xml:space="preserve">The history of how global inequality has come to be is too rich a literature to cover in any detail here. However, the implications for global sustainability should be obvious to anyone who have followed global negotiations on any enviromental, social or economic topic.</w:t>
      </w:r>
    </w:p>
    <w:p>
      <w:pPr>
        <w:numPr>
          <w:numId w:val="1017"/>
          <w:ilvl w:val="0"/>
        </w:numPr>
      </w:pPr>
      <w:r>
        <w:t xml:space="preserve">The effort to combat climate change serves as an important lesson for all, including sustainability science, on how important historical inequalities are to take into account in any attempt of global stewardship.</w:t>
      </w:r>
    </w:p>
    <w:p>
      <w:pPr>
        <w:numPr>
          <w:numId w:val="1017"/>
          <w:ilvl w:val="0"/>
        </w:numPr>
      </w:pPr>
      <w:r>
        <w:t xml:space="preserve">Thus, historically unequal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r>
        <w:t xml:space="preserve">, known in UN-jargon as "common, but differentiated responsibility".</w:t>
      </w:r>
    </w:p>
    <w:p>
      <w:pPr>
        <w:numPr>
          <w:numId w:val="1017"/>
          <w:ilvl w:val="0"/>
        </w:numPr>
      </w:pPr>
      <w:r>
        <w:t xml:space="preserve">A special issue on the African poverty trap in PNAS</w:t>
      </w:r>
      <w:r>
        <w:t xml:space="preserve"> </w:t>
      </w:r>
      <w:r>
        <w:t xml:space="preserve">(Kates and Dasgupta 2007)</w:t>
      </w:r>
      <w:r>
        <w:t xml:space="preserve"> </w:t>
      </w:r>
      <w:r>
        <w:t xml:space="preserve">highlighted the complex interplay between ethnic diversity, natural resource endowments and the global trade system in keeping some countries seeminly trapped in poverty</w:t>
      </w:r>
      <w:r>
        <w:t xml:space="preserve"> </w:t>
      </w:r>
      <w:r>
        <w:t xml:space="preserve">(Collier 2007)</w:t>
      </w:r>
      <w:r>
        <w:t xml:space="preserve">. Such research highlights the potential need for special regulatory interventions in the global economy</w:t>
      </w:r>
      <w:r>
        <w:t xml:space="preserve"> </w:t>
      </w:r>
      <w:r>
        <w:t xml:space="preserve">(Hyden 2007)</w:t>
      </w:r>
      <w:r>
        <w:t xml:space="preserve"> </w:t>
      </w:r>
      <w:r>
        <w:t xml:space="preserve">to re-level the global economic playing field. In the end, such interventions, may be crucial to speed up progress in tackling global threats such as climate change.</w:t>
      </w:r>
    </w:p>
    <w:p>
      <w:pPr>
        <w:numPr>
          <w:numId w:val="1017"/>
          <w:ilvl w:val="0"/>
        </w:numPr>
      </w:pPr>
      <w:r>
        <w:rPr>
          <w:b/>
        </w:rPr>
        <w:t xml:space="preserve">Notes to integrate</w:t>
      </w:r>
    </w:p>
    <w:p>
      <w:pPr>
        <w:numPr>
          <w:numId w:val="1018"/>
          <w:ilvl w:val="1"/>
        </w:numPr>
      </w:pPr>
      <w:r>
        <w:t xml:space="preserve">Global inequality - Historical political ecology - is colonial history a blind spot in sustainability science?</w:t>
      </w:r>
    </w:p>
    <w:p>
      <w:pPr>
        <w:numPr>
          <w:numId w:val="1019"/>
          <w:ilvl w:val="2"/>
        </w:numPr>
      </w:pPr>
      <w:r>
        <w:t xml:space="preserve">Henrik on Soviet Union and regime shifts</w:t>
      </w:r>
    </w:p>
    <w:p>
      <w:pPr>
        <w:numPr>
          <w:numId w:val="1019"/>
          <w:ilvl w:val="2"/>
        </w:numPr>
      </w:pPr>
      <w:r>
        <w:t xml:space="preserve">Mark Davis - late Victorian-holocausts</w:t>
      </w:r>
    </w:p>
    <w:p>
      <w:pPr>
        <w:pStyle w:val="Compact"/>
        <w:numPr>
          <w:numId w:val="1020"/>
          <w:ilvl w:val="3"/>
        </w:numPr>
      </w:pPr>
      <w:r>
        <w:t xml:space="preserve">El-Nino, famines, and the making of the third world</w:t>
      </w:r>
    </w:p>
    <w:p>
      <w:pPr>
        <w:numPr>
          <w:numId w:val="1019"/>
          <w:ilvl w:val="2"/>
        </w:numPr>
      </w:pPr>
      <w:r>
        <w:t xml:space="preserve">India: Climate shocks used to be normal in India - colonialism blocked institutional adaptation - Raj - modern society -</w:t>
      </w:r>
    </w:p>
    <w:p>
      <w:pPr>
        <w:numPr>
          <w:numId w:val="1019"/>
          <w:ilvl w:val="2"/>
        </w:numPr>
      </w:pPr>
      <w:r>
        <w:t xml:space="preserve">Luis et al. - mass die-offs of native americans to European settlement - onset of the Anthropocene</w:t>
      </w:r>
    </w:p>
    <w:p>
      <w:pPr>
        <w:numPr>
          <w:numId w:val="1019"/>
          <w:ilvl w:val="2"/>
        </w:numPr>
      </w:pPr>
      <w:r>
        <w:t xml:space="preserve">Shock doctrine and the socio-ecological as well as macroeconomic consequences today - Naomi Klein</w:t>
      </w:r>
    </w:p>
    <w:p>
      <w:pPr>
        <w:numPr>
          <w:numId w:val="1019"/>
          <w:ilvl w:val="2"/>
        </w:numPr>
      </w:pPr>
      <w:r>
        <w:t xml:space="preserve">Can also add regional examples of grid-lock such as inequality within the European Union and challenges for the sustainability transition. With large inequality the poorer nations will have an incentive to stall transition policies for which they would at a disadvantage. EMU crises and inequality paper</w:t>
      </w:r>
      <w:r>
        <w:t xml:space="preserve"> </w:t>
      </w:r>
      <w:r>
        <w:t xml:space="preserve">(Bitros, Batavia, and Nandakumar 2014)</w:t>
      </w:r>
      <w:r>
        <w:t xml:space="preserve">.</w:t>
      </w:r>
    </w:p>
    <w:p>
      <w:pPr>
        <w:numPr>
          <w:numId w:val="1019"/>
          <w:ilvl w:val="2"/>
        </w:numPr>
      </w:pPr>
      <w:r>
        <w:t xml:space="preserve">Progress in reaching MDGs is less in lower-income countries in particular countries with high burdens of HIV and Non-communicable diseases</w:t>
      </w:r>
      <w:r>
        <w:t xml:space="preserve"> </w:t>
      </w:r>
      <w:r>
        <w:t xml:space="preserve">(Stuckler, Basu, and McKee 2010)</w:t>
      </w:r>
    </w:p>
    <w:p>
      <w:pPr>
        <w:pStyle w:val="Heading4"/>
      </w:pPr>
      <w:bookmarkStart w:id="38" w:name="national-dynamics-and-impacts-of-inequality"/>
      <w:bookmarkEnd w:id="38"/>
      <w:r>
        <w:t xml:space="preserve">National dynamics and impacts of inequality</w:t>
      </w:r>
    </w:p>
    <w:p>
      <w:pPr>
        <w:numPr>
          <w:numId w:val="1021"/>
          <w:ilvl w:val="0"/>
        </w:numPr>
      </w:pPr>
      <w:r>
        <w:t xml:space="preserve">Just as global outcomes are highly influenced by global inequality, research is increasingly demonstrating how economic, social and environmental outcomes within nations are influenced by how wealth is distributed in society. For example, sustainability science research has focused on the need for more tightly regulating wealth in Africa to bring the country out of poverty</w:t>
      </w:r>
      <w:r>
        <w:t xml:space="preserve"> </w:t>
      </w:r>
      <w:r>
        <w:t xml:space="preserve">(Kates and Dasgupta 2007)</w:t>
      </w:r>
      <w:r>
        <w:t xml:space="preserve">.</w:t>
      </w:r>
      <w:r>
        <w:t xml:space="preserve"> </w:t>
      </w:r>
      <w:r>
        <w:rPr>
          <w:b/>
        </w:rPr>
        <w:t xml:space="preserve">Median voter theorem</w:t>
      </w:r>
      <w:r>
        <w:t xml:space="preserve"> </w:t>
      </w:r>
      <w:r>
        <w:t xml:space="preserve">However, a study from 2014</w:t>
      </w:r>
      <w:r>
        <w:t xml:space="preserve"> </w:t>
      </w:r>
      <w:r>
        <w:t xml:space="preserve">(Gilens and Page 2014)</w:t>
      </w:r>
      <w:r>
        <w:t xml:space="preserve"> </w:t>
      </w:r>
      <w:r>
        <w:t xml:space="preserve">raises the question about the influence of concentration of wealth on democracy and potential sustainability transitions also in Western democracies. Thus, Gilens</w:t>
      </w:r>
      <w:r>
        <w:t xml:space="preserve"> </w:t>
      </w:r>
      <w:r>
        <w:t xml:space="preserve">(Gilens and Page 2014)</w:t>
      </w:r>
      <w:r>
        <w:t xml:space="preserve"> </w:t>
      </w:r>
      <w:r>
        <w:t xml:space="preserve">showed that "economic elites and organized groups representing business interests have substantial independent impacts on US government policy while average citizens have little or no impact", the latter observation contrary to the prediction of the median voter theorem.</w:t>
      </w:r>
      <w:r>
        <w:t xml:space="preserve"> </w:t>
      </w:r>
      <w:r>
        <w:rPr>
          <w:i/>
        </w:rPr>
        <w:t xml:space="preserve">The degree to which these findings can be transferred to most developed nations or in some way can be explained by macroeconomic indicators such as the concentration of wealth will have important implications for sustainability science in particular with regard to the role of democracy in models of how to achieve transitions to for global sustainability</w:t>
      </w:r>
      <w:r>
        <w:t xml:space="preserve">.</w:t>
      </w:r>
    </w:p>
    <w:p>
      <w:pPr>
        <w:numPr>
          <w:numId w:val="1022"/>
          <w:ilvl w:val="1"/>
        </w:numPr>
      </w:pPr>
      <w:r>
        <w:rPr>
          <w:i/>
        </w:rPr>
        <w:t xml:space="preserve">Notes to integrate</w:t>
      </w:r>
    </w:p>
    <w:p>
      <w:pPr>
        <w:pStyle w:val="Compact"/>
        <w:numPr>
          <w:numId w:val="1023"/>
          <w:ilvl w:val="2"/>
        </w:numPr>
      </w:pPr>
      <w:r>
        <w:rPr>
          <w:i/>
        </w:rPr>
        <w:t xml:space="preserve">Contrary view of large concentration of weatlh</w:t>
      </w:r>
      <w:r>
        <w:t xml:space="preserve"> </w:t>
      </w:r>
      <w:r>
        <w:t xml:space="preserve">Contrary view from Chicago School - the economic elite wants democracy and would strike a deal if they had the chance, because dictators tries to wipe out the economic elite Capital - in the Twenty-First Century - In the Rest of the World - Michael Albertus - University of Chicago.</w:t>
      </w:r>
    </w:p>
    <w:p>
      <w:pPr>
        <w:numPr>
          <w:numId w:val="1021"/>
          <w:ilvl w:val="0"/>
        </w:numPr>
      </w:pPr>
      <w:r>
        <w:rPr>
          <w:b/>
        </w:rPr>
        <w:t xml:space="preserve">Regulatory capture</w:t>
      </w:r>
      <w:r>
        <w:t xml:space="preserve"> </w:t>
      </w:r>
      <w:r>
        <w:t xml:space="preserve">In public administration, "regulatory capture" describes the situation where regulatory institutions act in favor of the entities they are supposed to regulate instead of the public interest they have been instituted to enact</w:t>
      </w:r>
      <w:r>
        <w:t xml:space="preserve"> </w:t>
      </w:r>
      <w:r>
        <w:t xml:space="preserve">(Zinn 2002,</w:t>
      </w:r>
      <w:r>
        <w:t xml:space="preserve"> </w:t>
      </w:r>
      <w:r>
        <w:t xml:space="preserve">Livermore and Revesz (2012)</w:t>
      </w:r>
      <w:r>
        <w:t xml:space="preserve">)</w:t>
      </w:r>
      <w:r>
        <w:t xml:space="preserve">. Although the origins of capture-like regulatory behavior can be hard to identify</w:t>
      </w:r>
      <w:r>
        <w:t xml:space="preserve"> </w:t>
      </w:r>
      <w:r>
        <w:t xml:space="preserve">(Shapiro 2012)</w:t>
      </w:r>
      <w:r>
        <w:t xml:space="preserve">, regulated entities often have more financial resources available than the regulator and the job security of the regulator might in the end depend on the economic activity of the regulated. This economic inequality may present some moral challenges for sound regulatory decision-making</w:t>
      </w:r>
      <w:r>
        <w:t xml:space="preserve"> </w:t>
      </w:r>
      <w:r>
        <w:t xml:space="preserve">(Ferguson and Johnson 2010)</w:t>
      </w:r>
      <w:r>
        <w:t xml:space="preserve">. Cases where capture has been proposed to influence decision making on enviromental sustainability inlude the implementations of federal regulations such as the Endangered Species Act</w:t>
      </w:r>
      <w:r>
        <w:t xml:space="preserve"> </w:t>
      </w:r>
      <w:r>
        <w:t xml:space="preserve">(Botello-Samson 2010a)</w:t>
      </w:r>
      <w:r>
        <w:t xml:space="preserve"> </w:t>
      </w:r>
      <w:r>
        <w:t xml:space="preserve">and Surface Mining Act</w:t>
      </w:r>
      <w:r>
        <w:t xml:space="preserve"> </w:t>
      </w:r>
      <w:r>
        <w:t xml:space="preserve">(Botello-Samson 2010b)</w:t>
      </w:r>
      <w:r>
        <w:t xml:space="preserve"> </w:t>
      </w:r>
      <w:r>
        <w:t xml:space="preserve">in the United States and off-shore drilling in Israel</w:t>
      </w:r>
      <w:r>
        <w:t xml:space="preserve"> </w:t>
      </w:r>
      <w:r>
        <w:t xml:space="preserve">(Portman 2014)</w:t>
      </w:r>
      <w:r>
        <w:t xml:space="preserve"> </w:t>
      </w:r>
      <w:r>
        <w:t xml:space="preserve">and the US</w:t>
      </w:r>
      <w:r>
        <w:t xml:space="preserve"> </w:t>
      </w:r>
      <w:r>
        <w:t xml:space="preserve">(in Alaska and the Mexican Gulf Unger 2008; Shapiro 2012)</w:t>
      </w:r>
      <w:r>
        <w:t xml:space="preserve">. Further the regulation of Genetically Modified Organisms in the United States</w:t>
      </w:r>
      <w:r>
        <w:t xml:space="preserve"> </w:t>
      </w:r>
      <w:r>
        <w:t xml:space="preserve">(Hiatt and Park 2010; Hosmer 2013)</w:t>
      </w:r>
      <w:r>
        <w:t xml:space="preserve"> </w:t>
      </w:r>
      <w:r>
        <w:t xml:space="preserve">is often contrasted with the public scepticism reflected in regulatory hesitance of GMO's and biotecnology in the EU</w:t>
      </w:r>
      <w:r>
        <w:t xml:space="preserve"> </w:t>
      </w:r>
      <w:r>
        <w:t xml:space="preserve">(Ostrovsky 2007)</w:t>
      </w:r>
      <w:r>
        <w:t xml:space="preserve">, which may partially be related to a great risk of capture in the US. A recent cross-national study found that "regulatory regimes have similar developmental patterns over time, although the time spent at each stage in the process can vary significantly according to unique domestic factor"</w:t>
      </w:r>
      <w:r>
        <w:t xml:space="preserve"> </w:t>
      </w:r>
      <w:r>
        <w:t xml:space="preserve">(Newman and Howlett 2014)</w:t>
      </w:r>
      <w:r>
        <w:t xml:space="preserve">.</w:t>
      </w:r>
      <w:r>
        <w:t xml:space="preserve"> </w:t>
      </w:r>
      <w:r>
        <w:rPr>
          <w:i/>
        </w:rPr>
        <w:t xml:space="preserve">Implications for sustainability / socio-ecological models?</w:t>
      </w:r>
    </w:p>
    <w:p>
      <w:pPr>
        <w:numPr>
          <w:numId w:val="1021"/>
          <w:ilvl w:val="0"/>
        </w:numPr>
      </w:pPr>
      <w:r>
        <w:rPr>
          <w:b/>
        </w:rPr>
        <w:t xml:space="preserve">Media control</w:t>
      </w:r>
      <w:r>
        <w:t xml:space="preserve"> </w:t>
      </w:r>
      <w:r>
        <w:t xml:space="preserve">The degree to which sustainability transitions have public support may depend on the degree to which the public is informed about the grand challenges of sustainability. An interesting question for sustainability science in the context of national inequality can look into the influence of the economic concentration of multimedia ownership structures and the degree to which communities locally and nationally are aware about specific and general sustainability grand challenges. (</w:t>
      </w:r>
      <w:r>
        <w:rPr>
          <w:b/>
        </w:rPr>
        <w:t xml:space="preserve">PERFORM LITERATURE SEARCH</w:t>
      </w:r>
      <w:r>
        <w:t xml:space="preserve">) The results of this line of research will in turn influence the models that sustainability science will propose for viable sustainable transitions.</w:t>
      </w:r>
    </w:p>
    <w:p>
      <w:pPr>
        <w:numPr>
          <w:numId w:val="1021"/>
          <w:ilvl w:val="0"/>
        </w:numPr>
      </w:pPr>
      <w:r>
        <w:t xml:space="preserve">Media coverage influences public behavior and vice versa. If media coverage is influenced by the owner of a given media, high concentration of media ownership can lead to over or underreporting of a given issue, lack of diversity or disinformation (also from vested interest). For example, newspaper coverage of climate change in Japan from 1998 and 2007 correlated with increased public awareness</w:t>
      </w:r>
      <w:r>
        <w:t xml:space="preserve"> </w:t>
      </w:r>
      <w:r>
        <w:t xml:space="preserve">(Sampei and Aoyagi-Usui 2009)</w:t>
      </w:r>
      <w:r>
        <w:t xml:space="preserve"> </w:t>
      </w:r>
      <w:r>
        <w:t xml:space="preserve">(Global Environmental Change study).</w:t>
      </w:r>
      <w:r>
        <w:t xml:space="preserve"> </w:t>
      </w:r>
      <w:r>
        <w:rPr>
          <w:i/>
        </w:rPr>
        <w:t xml:space="preserve">Mass media have been critical to highlight enviornmental concerns in the past</w:t>
      </w:r>
      <w:r>
        <w:t xml:space="preserve"> </w:t>
      </w:r>
      <w:r>
        <w:t xml:space="preserve">(Boykoff 2009)</w:t>
      </w:r>
      <w:r>
        <w:t xml:space="preserve">.</w:t>
      </w:r>
    </w:p>
    <w:p>
      <w:pPr>
        <w:numPr>
          <w:numId w:val="1021"/>
          <w:ilvl w:val="0"/>
        </w:numPr>
      </w:pPr>
      <w:r>
        <w:t xml:space="preserve">**Two general issues seems to dominate in the research literature: (1) How organizations brand themselves through media. (2) Influence on public awareness and concern of media coverage.</w:t>
      </w:r>
    </w:p>
    <w:p>
      <w:pPr>
        <w:numPr>
          <w:numId w:val="1021"/>
          <w:ilvl w:val="0"/>
        </w:numPr>
      </w:pPr>
      <w:r>
        <w:rPr>
          <w:b/>
        </w:rPr>
        <w:t xml:space="preserve">Quality of reporting</w:t>
      </w:r>
    </w:p>
    <w:p>
      <w:pPr>
        <w:numPr>
          <w:numId w:val="1024"/>
          <w:ilvl w:val="1"/>
        </w:numPr>
      </w:pPr>
      <w:r>
        <w:t xml:space="preserve">(Boykoff, Frame, and Randalls 2010)</w:t>
      </w:r>
      <w:r>
        <w:t xml:space="preserve"> </w:t>
      </w:r>
      <w:r>
        <w:t xml:space="preserve">found a need to increase the diversity of media framings related to how to tackle climate change beyond "climate stabilization", but did not relate this lack of diversity back to ownership structure or concentration.</w:t>
      </w:r>
    </w:p>
    <w:p>
      <w:pPr>
        <w:numPr>
          <w:numId w:val="1024"/>
          <w:ilvl w:val="1"/>
        </w:numPr>
      </w:pPr>
      <w:r>
        <w:t xml:space="preserve">(Boykoff and Boykoff 2007)</w:t>
      </w:r>
      <w:r>
        <w:t xml:space="preserve"> </w:t>
      </w:r>
      <w:r>
        <w:t xml:space="preserve">*On the role of journalistic norms in decreasing information content about antrhopogenic climate change in US mass media. "consistent adherence to interacting journalistic norms has contributed to impediments in the coverage of anthropogenic climate change science. Through analysis of US newspaper and television coverage of human contributions to climate change from 1988 through 2004, this paper finds that adherence to first-order journalistic norms - personalization, dramatization, and novelty - significantly influence the employment of second-order norms - authority-order and balance - and that this has led to informationally deficient mass-media coverage of this crucial issue. By critically scrutinizing US print and television media as a 'public arena,' we improve understanding of how journalistic activities have shaped interactions at the interface with climate science, policy and the public."</w:t>
      </w:r>
      <w:r>
        <w:t xml:space="preserve"> </w:t>
      </w:r>
      <w:r>
        <w:rPr>
          <w:b/>
        </w:rPr>
        <w:t xml:space="preserve">Question - are these journalistic norms tied to ownership structure?</w:t>
      </w:r>
    </w:p>
    <w:p>
      <w:pPr>
        <w:numPr>
          <w:numId w:val="1024"/>
          <w:ilvl w:val="1"/>
        </w:numPr>
      </w:pPr>
      <w:r>
        <w:rPr>
          <w:i/>
        </w:rPr>
        <w:t xml:space="preserve">Climate contrarians</w:t>
      </w:r>
      <w:r>
        <w:t xml:space="preserve"> </w:t>
      </w:r>
      <w:r>
        <w:t xml:space="preserve">(Boykoff and Olson 2013)</w:t>
      </w:r>
      <w:r>
        <w:t xml:space="preserve"> </w:t>
      </w:r>
      <w:r>
        <w:t xml:space="preserve">in Celebrity Studies: illustrate the growth pathways of climate change contrarians in US media (i.e. decrease in quality) one of which is hypothesized to be relation to the carbon-based industry: "threefold analysis: of the motivations that prop up these contrarian stances, such as ideological or evidentiary disagreement to the orthodox views of science (also known as scientific consensus);</w:t>
      </w:r>
      <w:r>
        <w:t xml:space="preserve"> </w:t>
      </w:r>
      <w:r>
        <w:rPr>
          <w:b/>
        </w:rPr>
        <w:t xml:space="preserve">the drive to fulfil the perceived desires of special interests (for example, carbon-based industry)</w:t>
      </w:r>
      <w:r>
        <w:t xml:space="preserve">; and the exhilaration from self-perceived academic martyrdom and the more general desire for notoriety. In these ways, celebrity is a vehicle for influence, and influence is vital to decision-making within the dynamic architectures of contemporary climate science, politics and policy"</w:t>
      </w:r>
    </w:p>
    <w:p>
      <w:pPr>
        <w:numPr>
          <w:numId w:val="1024"/>
          <w:ilvl w:val="1"/>
        </w:numPr>
      </w:pPr>
      <w:r>
        <w:rPr>
          <w:i/>
        </w:rPr>
        <w:t xml:space="preserve">Balanced reporting on consensus issues</w:t>
      </w:r>
      <w:r>
        <w:t xml:space="preserve"> </w:t>
      </w:r>
      <w:r>
        <w:t xml:space="preserve">(Boykoff and Boykoff 2004)</w:t>
      </w:r>
      <w:r>
        <w:t xml:space="preserve"> </w:t>
      </w:r>
      <w:r>
        <w:t xml:space="preserve">GEC "the prestige press's adherence to balance actually leads to biased coverage of both anthropogenic contributions to global warming and resultant action".</w:t>
      </w:r>
    </w:p>
    <w:p>
      <w:pPr>
        <w:numPr>
          <w:numId w:val="1024"/>
          <w:ilvl w:val="1"/>
        </w:numPr>
      </w:pPr>
      <w:r>
        <w:rPr>
          <w:i/>
        </w:rPr>
        <w:t xml:space="preserve">Political economy</w:t>
      </w:r>
      <w:r>
        <w:t xml:space="preserve"> </w:t>
      </w:r>
      <w:r>
        <w:t xml:space="preserve">(Boykoff and Yulsman 2013)</w:t>
      </w:r>
      <w:r>
        <w:t xml:space="preserve"> </w:t>
      </w:r>
      <w:r>
        <w:t xml:space="preserve">Wired "This paper addresses contemporary political economics-from greater workloads and reductions in specialist science journalism to digital innovations and new media organizational forms-as they relate to media coverage of climate change."</w:t>
      </w:r>
      <w:r>
        <w:t xml:space="preserve"> </w:t>
      </w:r>
      <w:r>
        <w:rPr>
          <w:i/>
        </w:rPr>
        <w:t xml:space="preserve">decline in climate change reportint</w:t>
      </w:r>
      <w:r>
        <w:t xml:space="preserve"> </w:t>
      </w:r>
      <w:r>
        <w:t xml:space="preserve">(Boykoff and Yulsman 2013)</w:t>
      </w:r>
      <w:r>
        <w:t xml:space="preserve"> </w:t>
      </w:r>
      <w:r>
        <w:t xml:space="preserve">Wired "In the face of many ongoing climate science and climate-related weather events to report on, we must look for explanations for this decline in the realm of political economy." On covering global environmental issues -</w:t>
      </w:r>
      <w:r>
        <w:t xml:space="preserve"> </w:t>
      </w:r>
      <w:r>
        <w:t xml:space="preserve">(Boykoff 2009)</w:t>
      </w:r>
      <w:r>
        <w:t xml:space="preserve"> </w:t>
      </w:r>
      <w:r>
        <w:t xml:space="preserve">"Meanwhile, political economic forces have contributed to tremendous pres- sures on and within the news industry, where these issues have become more, not less, chal- lenging to cover."</w:t>
      </w:r>
    </w:p>
    <w:p>
      <w:pPr>
        <w:numPr>
          <w:numId w:val="1024"/>
          <w:ilvl w:val="1"/>
        </w:numPr>
      </w:pPr>
      <w:r>
        <w:rPr>
          <w:i/>
        </w:rPr>
        <w:t xml:space="preserve">Some short-term improvements combined with persistent long-term challenges</w:t>
      </w:r>
      <w:r>
        <w:t xml:space="preserve"> </w:t>
      </w:r>
      <w:r>
        <w:t xml:space="preserve">(Boykoff 2009)</w:t>
      </w:r>
      <w:r>
        <w:t xml:space="preserve"> </w:t>
      </w:r>
      <w:r>
        <w:t xml:space="preserve">"there is empirical evidence to suggest that there have been short-term improvements in media representations of environmental issues, such as more accurate coverage of anthropogenic climate change. However, over the long-term scale, many institutional challenges persist for enhanced media reporting on the environment."</w:t>
      </w:r>
    </w:p>
    <w:p>
      <w:pPr>
        <w:numPr>
          <w:numId w:val="1021"/>
          <w:ilvl w:val="0"/>
        </w:numPr>
      </w:pPr>
      <w:r>
        <w:rPr>
          <w:b/>
        </w:rPr>
        <w:t xml:space="preserve">Concentration and media</w:t>
      </w:r>
    </w:p>
    <w:p>
      <w:pPr>
        <w:numPr>
          <w:numId w:val="1025"/>
          <w:ilvl w:val="1"/>
        </w:numPr>
      </w:pPr>
      <w:r>
        <w:t xml:space="preserve">Germano shows through mathematical modelling that ownership concentration influences the tendency of media to underreport or censor issues that may influence there advertisers negatively. "Given that over half the revenues of global newspaper publishing come from advertising (80% in the US and 57% in OECD countries, OECD, 2010), we study how media firms internalize the effect of their own coverage on advertisers' sales and hence on their own advertising revenues. We show, within a framework of non-localized, Hotelling-type competition among arbitrary numbers of media firms and outlets, that (i) *</w:t>
      </w:r>
      <w:r>
        <w:rPr>
          <w:b/>
        </w:rPr>
        <w:t xml:space="preserve">topics sensitive to advertisers can be underreported by all outlets in the market, (ii) underreporting tends to increase with the concentration of ownership, and (iii) adding outlets, while keeping the number of owners fixed, can further increase the bias</w:t>
      </w:r>
      <w:r>
        <w:t xml:space="preserve">. We argue that self-censorship can potentially cover a wide range of topics and generate empirically large externalities"</w:t>
      </w:r>
      <w:r>
        <w:t xml:space="preserve"> </w:t>
      </w:r>
      <w:r>
        <w:t xml:space="preserve">(Germano and Meier 2013)</w:t>
      </w:r>
    </w:p>
    <w:p>
      <w:pPr>
        <w:numPr>
          <w:numId w:val="1025"/>
          <w:ilvl w:val="1"/>
        </w:numPr>
      </w:pPr>
      <w:r>
        <w:t xml:space="preserve">While media over the long-term have undergone a process of ownership "unconcentration", media is currently undergoing a recent trend of increasing concentration</w:t>
      </w:r>
      <w:r>
        <w:t xml:space="preserve"> </w:t>
      </w:r>
      <w:r>
        <w:t xml:space="preserve">(Vizcarrondo 2013)</w:t>
      </w:r>
      <w:r>
        <w:t xml:space="preserve">.</w:t>
      </w:r>
    </w:p>
    <w:p>
      <w:pPr>
        <w:numPr>
          <w:numId w:val="1025"/>
          <w:ilvl w:val="1"/>
        </w:numPr>
      </w:pPr>
      <w:r>
        <w:t xml:space="preserve">(George 2007)</w:t>
      </w:r>
      <w:r>
        <w:t xml:space="preserve"> </w:t>
      </w:r>
      <w:r>
        <w:t xml:space="preserve">A study of US newspaper coverage and reporter assignment in 1993, 1994 and 2004 found that the repositioning of products during mergers and resulting concentration of ownership led to increasing variety and differentiaion in coverage. The study did not address the variety and diversification in relation to topics of sustainability or topics of interest to the ownership. The onwer's need to differnetiate its increasing number of products may therefore be the largest counter acting force to decrease in diversity or bias in reporting during increasing concentration of media ownership.</w:t>
      </w:r>
    </w:p>
    <w:p>
      <w:pPr>
        <w:numPr>
          <w:numId w:val="1025"/>
          <w:ilvl w:val="1"/>
        </w:numPr>
      </w:pPr>
      <w:r>
        <w:rPr>
          <w:i/>
        </w:rPr>
        <w:t xml:space="preserve">Increasing concentration of ownership in Pakistan despite political and regulatory intentions of the opposite</w:t>
      </w:r>
      <w:r>
        <w:t xml:space="preserve"> </w:t>
      </w:r>
      <w:r>
        <w:t xml:space="preserve">(Rasul and Proffitt 2013)</w:t>
      </w:r>
      <w:r>
        <w:t xml:space="preserve">. There is also a study on concentration from Latvia after becoming member of the EU which does not cite the results. Also increasing concentration in Taiwan</w:t>
      </w:r>
      <w:r>
        <w:t xml:space="preserve"> </w:t>
      </w:r>
      <w:r>
        <w:t xml:space="preserve">(Chen 2002)</w:t>
      </w:r>
    </w:p>
    <w:p>
      <w:pPr>
        <w:numPr>
          <w:numId w:val="1025"/>
          <w:ilvl w:val="1"/>
        </w:numPr>
      </w:pPr>
      <w:r>
        <w:t xml:space="preserve">(Nash and Bacon 2006)</w:t>
      </w:r>
      <w:r>
        <w:t xml:space="preserve"> </w:t>
      </w:r>
      <w:r>
        <w:t xml:space="preserve">in a review of pacific media coverage on environmental sustainability in relation to ownership structure fould little effect. Instead environment reporting had a "motherhood" status, which also however ruled out making any assumptions about the quality of reporting.</w:t>
      </w:r>
    </w:p>
    <w:p>
      <w:pPr>
        <w:numPr>
          <w:numId w:val="1025"/>
          <w:ilvl w:val="1"/>
        </w:numPr>
      </w:pPr>
      <w:r>
        <w:t xml:space="preserve">Swedish case studies: "corporate voices make substantial use of environmental and ecological arguments in their strategic communication, but they provide little useful information about the company's impact and do not usually foster forms of dialogic stakeholder engagement"</w:t>
      </w:r>
      <w:r>
        <w:t xml:space="preserve"> </w:t>
      </w:r>
      <w:r>
        <w:t xml:space="preserve">(Lischinsky and Sjölander 2014)</w:t>
      </w:r>
      <w:r>
        <w:t xml:space="preserve">.</w:t>
      </w:r>
      <w:r>
        <w:t xml:space="preserve"> </w:t>
      </w:r>
      <w:r>
        <w:t xml:space="preserve">(Tjernström 2007)</w:t>
      </w:r>
      <w:r>
        <w:t xml:space="preserve"> </w:t>
      </w:r>
      <w:r>
        <w:t xml:space="preserve">investigated a case study of political intention to decrease ownership of TV media with the opposite outcome for Swedish TV4</w:t>
      </w:r>
    </w:p>
    <w:p>
      <w:pPr>
        <w:numPr>
          <w:numId w:val="1025"/>
          <w:ilvl w:val="1"/>
        </w:numPr>
      </w:pPr>
      <w:r>
        <w:t xml:space="preserve">Fortune 100 companies need to manage the information sources that there employees use to get information about their sustainability. Note: Negative implications of employer control of employee knowledge, framed as a management issue.</w:t>
      </w:r>
      <w:r>
        <w:t xml:space="preserve"> </w:t>
      </w:r>
      <w:r>
        <w:t xml:space="preserve">(Craig and Allen 2013)</w:t>
      </w:r>
    </w:p>
    <w:p>
      <w:pPr>
        <w:numPr>
          <w:numId w:val="1025"/>
          <w:ilvl w:val="1"/>
        </w:numPr>
      </w:pPr>
      <w:r>
        <w:rPr>
          <w:i/>
        </w:rPr>
        <w:t xml:space="preserve">Digitalization as a driver of concentration?</w:t>
      </w:r>
      <w:r>
        <w:t xml:space="preserve"> </w:t>
      </w:r>
      <w:r>
        <w:t xml:space="preserve">(Compaine 2010)</w:t>
      </w:r>
      <w:r>
        <w:t xml:space="preserve"> </w:t>
      </w:r>
      <w:r>
        <w:t xml:space="preserve">"One of Noam's final and most useful insights, coming in Chapter 19, "The Findings and the Model," is that any trend to concentration is largely the result of declining prices for media consumers. This is primarily the outcome of the digital revolution. For example, the music industry has found it hard to maintain prices and the online newspaper business is still struggling with a model for user payment. Telephone calls can be made for close to nothing using Voice over IP services. Yet the high fixed cost and low marginal costs of most information products has been a strong incentive for players to meet the price deflation challenge first by reducing costs, by attempts at product differentiation, but eventually by seeking merger or acquisition by a competitor to be able to maintain some control over prices."</w:t>
      </w:r>
    </w:p>
    <w:p>
      <w:pPr>
        <w:numPr>
          <w:numId w:val="1025"/>
          <w:ilvl w:val="1"/>
        </w:numPr>
      </w:pPr>
      <w:r>
        <w:rPr>
          <w:i/>
        </w:rPr>
        <w:t xml:space="preserve">Number of media vs. number of source media</w:t>
      </w:r>
      <w:r>
        <w:t xml:space="preserve"> </w:t>
      </w:r>
      <w:r>
        <w:t xml:space="preserve">(Winseck 2008)</w:t>
      </w:r>
      <w:r>
        <w:t xml:space="preserve"> </w:t>
      </w:r>
      <w:r>
        <w:t xml:space="preserve">The State of Media Ownership and Media Markets: Competition or Concentration and Why Should We Care? "This article presents a global overview of the state of communications media ownership and markets. The primary issue at stake is whether or not markets and ownership are becoming more or less concentrated. After reviewing contrasting views on this issue, I suggest that the question turns on whether or not we consider 'numerical diversity' (the number of channels available in any given area) versus 'source diversity' (a measure of the number of media owners in any given area). Drawing on recent data I suggest that while there is undoubtably greater 'numerical diversity', we are seeing - within countries, regionally and globally - greater concentration at the level of 'source diversity'. While new media, especially the Internet, open up unprecedented opportunities for people to access and distribute information, the emergence of a powerful nexus between both 'old' and 'new' media means that the character of media ownership and markets still matters greatly. This nexus of ownership and market power spans different segments of the media and is qualitatively different from previous times. These factors have an important influence on the evolution of media technologies and markets, the work of media professionals and the character of information and media content"</w:t>
      </w:r>
    </w:p>
    <w:p>
      <w:pPr>
        <w:pStyle w:val="Compact"/>
        <w:numPr>
          <w:numId w:val="1025"/>
          <w:ilvl w:val="1"/>
        </w:numPr>
      </w:pPr>
      <w:r>
        <w:rPr>
          <w:i/>
        </w:rPr>
        <w:t xml:space="preserve">Research agenda:</w:t>
      </w:r>
    </w:p>
    <w:p>
      <w:pPr>
        <w:pStyle w:val="Compact"/>
        <w:numPr>
          <w:numId w:val="1026"/>
          <w:ilvl w:val="2"/>
        </w:numPr>
      </w:pPr>
      <w:r>
        <w:t xml:space="preserve">Media ownership structures - is disinformation and public awareness about sustainability issues smaller in nations with higher concentration of wealth in media (or is it ownership structure?)</w:t>
      </w:r>
    </w:p>
    <w:p>
      <w:pPr>
        <w:pStyle w:val="Compact"/>
        <w:numPr>
          <w:numId w:val="1027"/>
          <w:ilvl w:val="3"/>
        </w:numPr>
      </w:pPr>
      <w:r>
        <w:t xml:space="preserve">Australia - media owned by coal ownership</w:t>
      </w:r>
    </w:p>
    <w:p>
      <w:pPr>
        <w:pStyle w:val="Compact"/>
        <w:numPr>
          <w:numId w:val="1027"/>
          <w:ilvl w:val="3"/>
        </w:numPr>
      </w:pPr>
      <w:r>
        <w:t xml:space="preserve">Employment in PR industry versus journalism</w:t>
      </w:r>
    </w:p>
    <w:p>
      <w:pPr>
        <w:pStyle w:val="Compact"/>
        <w:numPr>
          <w:numId w:val="1027"/>
          <w:ilvl w:val="3"/>
        </w:numPr>
      </w:pPr>
      <w:r>
        <w:t xml:space="preserve">Role of large media corportations in demochratic sustainable transitions</w:t>
      </w:r>
    </w:p>
    <w:p>
      <w:pPr>
        <w:pStyle w:val="Compact"/>
        <w:numPr>
          <w:numId w:val="1027"/>
          <w:ilvl w:val="3"/>
        </w:numPr>
      </w:pPr>
      <w:r>
        <w:t xml:space="preserve">Communication of information about non-empowering information/news</w:t>
      </w:r>
    </w:p>
    <w:p>
      <w:pPr>
        <w:numPr>
          <w:numId w:val="1021"/>
          <w:ilvl w:val="0"/>
        </w:numPr>
      </w:pPr>
      <w:r>
        <w:rPr>
          <w:b/>
        </w:rPr>
        <w:t xml:space="preserve">General importance for sustainability science</w:t>
      </w:r>
      <w:r>
        <w:t xml:space="preserve"> </w:t>
      </w: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 Relevant cross-country questions for sustainability science ask whether vested interests have a larger influence on the trajectory of publicly supported pathways for sustainability transitions in more unequal nations or whether these phenomena are rare unique cases or nearly universal. These recent research advances offer important specific questions for sustainability science to integrate with and more generally identifies economics research on the concentration wealth and the research on political economy as priorities for integration.</w:t>
      </w:r>
      <w:r>
        <w:t xml:space="preserve"> </w:t>
      </w:r>
      <w:r>
        <w:rPr>
          <w:i/>
        </w:rPr>
        <w:t xml:space="preserve">The worst case scenario for sustainability science is if inferred conclusions and proposed models are naive to the importance of these areas of economics in law, public administration, political science and communication.</w:t>
      </w:r>
    </w:p>
    <w:p>
      <w:pPr>
        <w:pStyle w:val="Heading4"/>
      </w:pPr>
      <w:bookmarkStart w:id="39" w:name="health-impacts-of-inequality-from-national-to-local-level"/>
      <w:bookmarkEnd w:id="39"/>
      <w:r>
        <w:t xml:space="preserve">Health impacts of inequality from national to local level</w:t>
      </w:r>
    </w:p>
    <w:p>
      <w:pPr>
        <w:pStyle w:val="SourceCode"/>
      </w:pPr>
      <w:r>
        <w:rPr>
          <w:rStyle w:val="VerbatimChar"/>
        </w:rPr>
        <w:t xml:space="preserve">* **NATIONAL**</w:t>
      </w:r>
      <w:r>
        <w:br w:type="textWrapping"/>
      </w:r>
      <w:r>
        <w:rPr>
          <w:rStyle w:val="VerbatimChar"/>
        </w:rPr>
        <w:t xml:space="preserve"/>
      </w:r>
      <w:r>
        <w:br w:type="textWrapping"/>
      </w:r>
      <w:r>
        <w:rPr>
          <w:rStyle w:val="VerbatimChar"/>
        </w:rPr>
        <w:t xml:space="preserve">* **Internal conflict - poverty and income inequality**</w:t>
      </w:r>
      <w:r>
        <w:br w:type="textWrapping"/>
      </w:r>
      <w:r>
        <w:rPr>
          <w:rStyle w:val="VerbatimChar"/>
        </w:rPr>
        <w:t xml:space="preserve">    </w:t>
      </w:r>
      <w:r>
        <w:br w:type="textWrapping"/>
      </w:r>
      <w:r>
        <w:rPr>
          <w:rStyle w:val="VerbatimChar"/>
        </w:rPr>
        <w:t xml:space="preserve">    * Poverty, i.e. global inequality is a better predictor of internal conflict and insurgency than domestic inequality. [@Fearon2003] "after controlling for per capita income, more ethnically or religiously diverse countries have been no more likely to experience significant civil violence in this period. We argue for understanding civil war in this period in terms of insurgency or rural guerrilla warfare, a particular form of military practice that can be harnessed to diverse political agendas. The factors that explain which countries have been at risk for civil war are not their ethnic or religious characteristics but rather the conditions that favor insurgency. These include poverty-which marks financially and bureaucratically weak states and also favors rebel recruitment-political instability, rough terrain, and large populations."</w:t>
      </w:r>
    </w:p>
    <w:p>
      <w:pPr>
        <w:numPr>
          <w:numId w:val="1028"/>
          <w:ilvl w:val="0"/>
        </w:numPr>
      </w:pPr>
      <w:r>
        <w:rPr>
          <w:b/>
        </w:rPr>
        <w:t xml:space="preserve">Regulatory capture and health</w:t>
      </w:r>
      <w:r>
        <w:t xml:space="preserve"> </w:t>
      </w:r>
      <w:r>
        <w:t xml:space="preserve">- case - the tobacco industry in middle and low income countries</w:t>
      </w:r>
      <w:r>
        <w:t xml:space="preserve"> </w:t>
      </w:r>
      <w:r>
        <w:t xml:space="preserve">(Gilmore et al. 2015)</w:t>
      </w:r>
    </w:p>
    <w:p>
      <w:pPr>
        <w:numPr>
          <w:numId w:val="1029"/>
          <w:ilvl w:val="1"/>
        </w:numPr>
      </w:pPr>
      <w:r>
        <w:rPr>
          <w:i/>
        </w:rPr>
        <w:t xml:space="preserve">Influence of regulatory capture in trade agreements and implications for health inequality</w:t>
      </w:r>
      <w:r>
        <w:t xml:space="preserve"> </w:t>
      </w:r>
      <w:r>
        <w:t xml:space="preserve">If states do not find ways to increase their capacities then PTAs are likely to become much greater drivers of health inequities</w:t>
      </w:r>
      <w:r>
        <w:t xml:space="preserve"> </w:t>
      </w:r>
      <w:r>
        <w:t xml:space="preserve">(Walls, Smith, and Drahos 2015)</w:t>
      </w:r>
      <w:r>
        <w:t xml:space="preserve">.</w:t>
      </w:r>
    </w:p>
    <w:p>
      <w:pPr>
        <w:numPr>
          <w:numId w:val="1029"/>
          <w:ilvl w:val="1"/>
        </w:numPr>
      </w:pPr>
      <w:r>
        <w:t xml:space="preserve">Persistent inverse relatin between socioeconomic status and mortality in the USA in 1960 and 1986</w:t>
      </w:r>
      <w:r>
        <w:t xml:space="preserve"> </w:t>
      </w:r>
      <w:r>
        <w:t xml:space="preserve">(Pappas et al. 1993)</w:t>
      </w:r>
      <w:r>
        <w:t xml:space="preserve">. While the over all death rate decreased i nthe period, the inverse association with income increased.</w:t>
      </w:r>
    </w:p>
    <w:p>
      <w:pPr>
        <w:numPr>
          <w:numId w:val="1029"/>
          <w:ilvl w:val="1"/>
        </w:numPr>
      </w:pPr>
      <w:r>
        <w:t xml:space="preserve">(Bhandari, Newton, and Bernabé 2015)</w:t>
      </w:r>
      <w:r>
        <w:t xml:space="preserve"> </w:t>
      </w:r>
      <w:r>
        <w:t xml:space="preserve">Lower ratio of dentist per population in more unequal countries could be a sign of divestment in health car in unequal countries. "This study shows an inverse relationship between income inequalityand use of dental services. Of the two indicators of disinvestment in health careassessed, only dentist-to-population ratio was associated with income inequalityand use of dental services."</w:t>
      </w:r>
    </w:p>
    <w:p>
      <w:pPr>
        <w:numPr>
          <w:numId w:val="1029"/>
          <w:ilvl w:val="1"/>
        </w:numPr>
      </w:pPr>
      <w:r>
        <w:rPr>
          <w:b/>
        </w:rPr>
        <w:t xml:space="preserve">Political will as a barrier to implementing generated knowledge</w:t>
      </w:r>
      <w:r>
        <w:t xml:space="preserve"> </w:t>
      </w:r>
      <w:r>
        <w:rPr>
          <w:b/>
        </w:rPr>
        <w:t xml:space="preserve">Relate back to median voter theorem</w:t>
      </w:r>
      <w:r>
        <w:t xml:space="preserve"> </w:t>
      </w:r>
      <w:r>
        <w:t xml:space="preserve">Cite coming of age review.</w:t>
      </w:r>
    </w:p>
    <w:p>
      <w:pPr>
        <w:numPr>
          <w:numId w:val="1029"/>
          <w:ilvl w:val="1"/>
        </w:numPr>
      </w:pPr>
      <w:r>
        <w:rPr>
          <w:b/>
        </w:rPr>
        <w:t xml:space="preserve">Which type of pubic health interventions generate inequalities - downstream (yes) - upstream (no)</w:t>
      </w:r>
      <w:r>
        <w:t xml:space="preserve"> </w:t>
      </w:r>
      <w:r>
        <w:t xml:space="preserve">'downstream' preventive interventions are more likely to increase health inequalities than 'upstream' interventions. More consistent reporting of differential intervention effectiveness is required to help build the evidence base on IGIs</w:t>
      </w:r>
      <w:r>
        <w:t xml:space="preserve"> </w:t>
      </w:r>
      <w:r>
        <w:t xml:space="preserve">(Lorenc et al. 2012)</w:t>
      </w:r>
    </w:p>
    <w:p>
      <w:pPr>
        <w:numPr>
          <w:numId w:val="1029"/>
          <w:ilvl w:val="1"/>
        </w:numPr>
      </w:pPr>
      <w:r>
        <w:rPr>
          <w:b/>
        </w:rPr>
        <w:t xml:space="preserve">Effective public health stroke interventions and socioeconomic status</w:t>
      </w:r>
      <w:r>
        <w:t xml:space="preserve"> </w:t>
      </w:r>
      <w:r>
        <w:t xml:space="preserve">"Those with a lower socioeconomic status have more severe deficits and are less likely to receive evidence-based stroke services, although the results are inconsistent. Poorer people within a population and poorer countries globally are most affected in terms of incidence and poor outcomes of stroke. Innovative prevention strategies targeting people in low socioeconomic groups are required along with effective measures to promote access to effective stroke interventions worldwide. (Stroke. 2012;43:1186-1191.)"</w:t>
      </w:r>
      <w:r>
        <w:t xml:space="preserve"> </w:t>
      </w:r>
      <w:r>
        <w:t xml:space="preserve">(Addo et al. 2012)</w:t>
      </w:r>
    </w:p>
    <w:p>
      <w:pPr>
        <w:numPr>
          <w:numId w:val="1029"/>
          <w:ilvl w:val="1"/>
        </w:numPr>
      </w:pPr>
      <w:r>
        <w:rPr>
          <w:b/>
        </w:rPr>
        <w:t xml:space="preserve">Non-communicable diseases and socioeconomic inequality</w:t>
      </w:r>
      <w:r>
        <w:t xml:space="preserve"> </w:t>
      </w:r>
      <w:r>
        <w:t xml:space="preserve">(Cesare et al. 2013)</w:t>
      </w:r>
      <w:r>
        <w:t xml:space="preserve"> </w:t>
      </w:r>
      <w:r>
        <w:t xml:space="preserve">(1) "In most countries, people who have a low socioeconomic status and those who live in poor or marginalised communities have a higher risk of dying from non-communicable diseases (NCDs) than do more advantaged groups and communities.". "Effective actions to reduce NCD inequalities include equitable early childhood development programmes and education; removal of barriers to secure employment in disadvantaged groups; comprehensive strategies for tobacco and alcohol control and for dietary salt reduction that target low socioeconomic status groups; universal, financially and physically accessible, high-quality primary care for delivery of preventive interventions and for early detection and treatment of NCDs; and universal insurance and other mechanisms to remove fi nancial barriers to health care."</w:t>
      </w:r>
    </w:p>
    <w:p>
      <w:pPr>
        <w:numPr>
          <w:numId w:val="1029"/>
          <w:ilvl w:val="1"/>
        </w:numPr>
      </w:pPr>
      <w:r>
        <w:rPr>
          <w:b/>
        </w:rPr>
        <w:t xml:space="preserve">LOCAL</w:t>
      </w:r>
    </w:p>
    <w:p>
      <w:pPr>
        <w:numPr>
          <w:numId w:val="1029"/>
          <w:ilvl w:val="1"/>
        </w:numPr>
      </w:pPr>
      <w:r>
        <w:rPr>
          <w:b/>
        </w:rPr>
        <w:t xml:space="preserve">Whitehall study I and II</w:t>
      </w:r>
      <w:r>
        <w:t xml:space="preserve"> </w:t>
      </w:r>
      <w:r>
        <w:t xml:space="preserve">(Marmot and Anonymous 1991)</w:t>
      </w:r>
      <w:r>
        <w:t xml:space="preserve"> </w:t>
      </w:r>
      <w:r>
        <w:t xml:space="preserve">"The Whitehall study of British civil servants begun in 1967, showed a steep inverse association between social class, as assessed by grade of employment, and mortality from a wide range of diseases." The same pattern was consistently found 20 years later.</w:t>
      </w:r>
    </w:p>
    <w:p>
      <w:pPr>
        <w:numPr>
          <w:numId w:val="1029"/>
          <w:ilvl w:val="1"/>
        </w:numPr>
      </w:pPr>
      <w:r>
        <w:t xml:space="preserve">(Pickett and Pearl 2001)</w:t>
      </w:r>
    </w:p>
    <w:p>
      <w:pPr>
        <w:numPr>
          <w:numId w:val="1029"/>
          <w:ilvl w:val="1"/>
        </w:numPr>
      </w:pPr>
      <w:r>
        <w:t xml:space="preserve">The evidence for modest neighbourhood effects on health is fairly consistent despite heterogeneity of study designs, substitution of local area measures for neighbourhood measures and probable measurement error. By drawing public health attention to the health risks associated with the social structure and ecology of neighbourhoods, innovative approaches to community level interventions may ensue.</w:t>
      </w:r>
    </w:p>
    <w:p>
      <w:pPr>
        <w:pStyle w:val="Compact"/>
        <w:numPr>
          <w:numId w:val="1029"/>
          <w:ilvl w:val="1"/>
        </w:numPr>
      </w:pPr>
      <w:r>
        <w:t xml:space="preserve">The Haves, the Have-Nots, and the Health of Everyone: The Relationship Between Social Inequality and Environmental Quality Annual Review of Public Health, 2014 [@]</w:t>
      </w:r>
    </w:p>
    <w:p>
      <w:pPr>
        <w:pStyle w:val="Compact"/>
        <w:numPr>
          <w:numId w:val="1030"/>
          <w:ilvl w:val="2"/>
        </w:numPr>
      </w:pPr>
      <w:r>
        <w:t xml:space="preserve">SUMMARY POINTS</w:t>
      </w:r>
    </w:p>
    <w:p>
      <w:pPr>
        <w:pStyle w:val="Compact"/>
        <w:numPr>
          <w:numId w:val="1031"/>
          <w:ilvl w:val="3"/>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32"/>
          <w:ilvl w:val="3"/>
        </w:numPr>
      </w:pPr>
      <w:r>
        <w:t xml:space="preserve">Social inequality may degrade the environment through asymmetries in political power that affect who experiences the benefits and harms of pollution.</w:t>
      </w:r>
    </w:p>
    <w:p>
      <w:pPr>
        <w:pStyle w:val="Compact"/>
        <w:numPr>
          <w:numId w:val="1033"/>
          <w:ilvl w:val="3"/>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34"/>
          <w:ilvl w:val="3"/>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35"/>
          <w:ilvl w:val="3"/>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pStyle w:val="Compact"/>
        <w:numPr>
          <w:numId w:val="1036"/>
          <w:ilvl w:val="3"/>
        </w:numPr>
      </w:pPr>
      <w:r>
        <w:t xml:space="preserve">Challenges to conducting this research include the fact that inequality changes slowly over time so that longitudinal effects are hard to estimate and the fact that nonlinear effects and effect modifiers appear to play a part.</w:t>
      </w:r>
    </w:p>
    <w:p>
      <w:pPr>
        <w:pStyle w:val="Compact"/>
        <w:numPr>
          <w:numId w:val="1037"/>
          <w:ilvl w:val="3"/>
        </w:numPr>
      </w:pPr>
      <w:r>
        <w:t xml:space="preserve">Although the evidence remains somewhat mixed and more research is needed, there are intriguing indications that reducing social inequality may not only help those who are most exposed to health-damaging pollutants but may also improve environmental conditions for all.</w:t>
      </w:r>
    </w:p>
    <w:p>
      <w:pPr>
        <w:numPr>
          <w:numId w:val="1028"/>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numPr>
          <w:numId w:val="1028"/>
          <w:ilvl w:val="0"/>
        </w:numPr>
      </w:pPr>
      <w:r>
        <w:t xml:space="preserve">Economic inequality leads to mental stresses and loss of social capital whihc results in largely unsustainable economic growth based on short-sighted compensatory consumer behavior</w:t>
      </w:r>
      <w:r>
        <w:t xml:space="preserve"> </w:t>
      </w:r>
      <w:r>
        <w:t xml:space="preserve">(Bartolini 2014)</w:t>
      </w:r>
      <w:r>
        <w:t xml:space="preserve">.</w:t>
      </w:r>
    </w:p>
    <w:p>
      <w:pPr>
        <w:numPr>
          <w:numId w:val="1028"/>
          <w:ilvl w:val="0"/>
        </w:numPr>
      </w:pPr>
      <w:r>
        <w:rPr>
          <w:b/>
        </w:rPr>
        <w:t xml:space="preserve">Epidemological evidence for income inequality and public health</w:t>
      </w:r>
      <w:r>
        <w:t xml:space="preserve"> </w:t>
      </w:r>
      <w:r>
        <w:t xml:space="preserve">-</w:t>
      </w:r>
      <w:r>
        <w:t xml:space="preserve"> </w:t>
      </w:r>
      <w:r>
        <w:t xml:space="preserve">(Pickett and Wilkinson 2015)</w:t>
      </w:r>
    </w:p>
    <w:p>
      <w:pPr>
        <w:numPr>
          <w:numId w:val="1038"/>
          <w:ilvl w:val="1"/>
        </w:numPr>
      </w:pPr>
      <w:r>
        <w:t xml:space="preserve">There is a very large literature examining income inequality in relation to health. Early reviews came to different interpretations of the evidence, though a large majority of studies reported that health tended to be worse in more unequal societies. More recent studies, not included in those reviews, provide substantial new evidence.</w:t>
      </w:r>
    </w:p>
    <w:p>
      <w:pPr>
        <w:numPr>
          <w:numId w:val="1038"/>
          <w:ilvl w:val="1"/>
        </w:numPr>
      </w:pPr>
      <w:r>
        <w:t xml:space="preserve">Key points</w:t>
      </w:r>
    </w:p>
    <w:p>
      <w:pPr>
        <w:numPr>
          <w:numId w:val="1038"/>
          <w:ilvl w:val="1"/>
        </w:numPr>
      </w:pPr>
      <w:r>
        <w:t xml:space="preserve">Evidence that income inequality is associated with worse health is reviewed.</w:t>
      </w:r>
    </w:p>
    <w:p>
      <w:pPr>
        <w:numPr>
          <w:numId w:val="1038"/>
          <w:ilvl w:val="1"/>
        </w:numPr>
      </w:pPr>
      <w:r>
        <w:t xml:space="preserve">It meets established epidemiological and other scientific criteria for causality.</w:t>
      </w:r>
    </w:p>
    <w:p>
      <w:pPr>
        <w:numPr>
          <w:numId w:val="1038"/>
          <w:ilvl w:val="1"/>
        </w:numPr>
      </w:pPr>
      <w:r>
        <w:t xml:space="preserve">The causal processes may extend to violence and other problems with social gradients.</w:t>
      </w:r>
    </w:p>
    <w:p>
      <w:pPr>
        <w:numPr>
          <w:numId w:val="1038"/>
          <w:ilvl w:val="1"/>
        </w:numPr>
      </w:pPr>
      <w:r>
        <w:t xml:space="preserve">Reducing income inequality will improve population health and wellbeing.</w:t>
      </w:r>
    </w:p>
    <w:p>
      <w:pPr>
        <w:numPr>
          <w:numId w:val="1028"/>
          <w:ilvl w:val="0"/>
        </w:numPr>
      </w:pPr>
      <w:r>
        <w:rPr>
          <w:b/>
        </w:rPr>
        <w:t xml:space="preserve">Income inequality and mental health</w:t>
      </w:r>
    </w:p>
    <w:p>
      <w:pPr>
        <w:numPr>
          <w:numId w:val="1039"/>
          <w:ilvl w:val="1"/>
        </w:numPr>
      </w:pPr>
      <w:r>
        <w:rPr>
          <w:i/>
        </w:rPr>
        <w:t xml:space="preserve">The evolution of mental health in Spain during the economic crisis.</w:t>
      </w:r>
      <w:r>
        <w:t xml:space="preserve"> </w:t>
      </w:r>
      <w:r>
        <w:t xml:space="preserve">(Bartoll et al. 2014)</w:t>
      </w:r>
    </w:p>
    <w:p>
      <w:pPr>
        <w:numPr>
          <w:numId w:val="1039"/>
          <w:ilvl w:val="1"/>
        </w:numPr>
      </w:pPr>
      <w:r>
        <w:rPr>
          <w:i/>
        </w:rPr>
        <w:t xml:space="preserve">Income inequality and mental health--empirical evidence from Australia.</w:t>
      </w:r>
      <w:r>
        <w:t xml:space="preserve"> </w:t>
      </w:r>
      <w:r>
        <w:t xml:space="preserve">(Bechtel, Lordan, and Rao)</w:t>
      </w:r>
    </w:p>
    <w:p>
      <w:pPr>
        <w:pStyle w:val="Compact"/>
        <w:numPr>
          <w:numId w:val="1040"/>
          <w:ilvl w:val="2"/>
        </w:numPr>
      </w:pPr>
      <w:r>
        <w:rPr>
          <w:i/>
        </w:rPr>
        <w:t xml:space="preserve">We find that mental health is only adversely affected by the presence of relative deprivation to a very small degree. In addition we do not find support for the Income Inequality Hypothesis</w:t>
      </w:r>
    </w:p>
    <w:p>
      <w:pPr>
        <w:numPr>
          <w:numId w:val="1039"/>
          <w:ilvl w:val="1"/>
        </w:numPr>
      </w:pPr>
      <w:r>
        <w:t xml:space="preserve">Poverty, inequality and a political economy of mental health</w:t>
      </w:r>
      <w:r>
        <w:t xml:space="preserve"> </w:t>
      </w:r>
      <w:r>
        <w:t xml:space="preserve">(Burns 2015)</w:t>
      </w:r>
    </w:p>
    <w:p>
      <w:pPr>
        <w:pStyle w:val="SourceCode"/>
        <w:numPr>
          <w:numId w:val="1000"/>
          <w:ilvl w:val="1"/>
        </w:numPr>
      </w:pPr>
      <w:r>
        <w:rPr>
          <w:rStyle w:val="VerbatimChar"/>
        </w:rPr>
        <w:t xml:space="preserve">* In particular, neoliberal (market-oriented) political doctrines lead to both increased income inequality and reduced social cohesion. In conclusion, understanding the relationships between politics, poverty, inequality and mental health outcomes requires us to develop a robust, evidence-based â€˜political economy of mental health.â€™</w:t>
      </w:r>
    </w:p>
    <w:p>
      <w:pPr>
        <w:numPr>
          <w:numId w:val="1039"/>
          <w:ilvl w:val="1"/>
        </w:numPr>
      </w:pPr>
      <w:r>
        <w:t xml:space="preserve">"Social determinants of mental health"</w:t>
      </w:r>
      <w:r>
        <w:t xml:space="preserve"> </w:t>
      </w:r>
      <w:r>
        <w:t xml:space="preserve">(World Health Organization and Calouste Gulbenkian Foundation 2014)</w:t>
      </w:r>
    </w:p>
    <w:p>
      <w:pPr>
        <w:pStyle w:val="SourceCode"/>
        <w:numPr>
          <w:numId w:val="1000"/>
          <w:ilvl w:val="1"/>
        </w:numPr>
      </w:pPr>
      <w:r>
        <w:rPr>
          <w:rStyle w:val="VerbatimChar"/>
        </w:rPr>
        <w:t xml:space="preserve">* Mental health and many common mental disorders are shaped to a great extent by the social, economic, and physical enviro nments in which people live.</w:t>
      </w:r>
      <w:r>
        <w:br w:type="textWrapping"/>
      </w:r>
      <w:r>
        <w:rPr>
          <w:rStyle w:val="VerbatimChar"/>
        </w:rPr>
        <w:t xml:space="preserve"/>
      </w:r>
      <w:r>
        <w:br w:type="textWrapping"/>
      </w:r>
      <w:r>
        <w:rPr>
          <w:rStyle w:val="VerbatimChar"/>
        </w:rPr>
        <w:t xml:space="preserve">* Social inequalities are associated with increased risk of many common mental disorders.</w:t>
      </w:r>
      <w:r>
        <w:br w:type="textWrapping"/>
      </w:r>
      <w:r>
        <w:rPr>
          <w:rStyle w:val="VerbatimChar"/>
        </w:rPr>
        <w:t xml:space="preserve"/>
      </w:r>
      <w:r>
        <w:br w:type="textWrapping"/>
      </w:r>
      <w:r>
        <w:rPr>
          <w:rStyle w:val="VerbatimChar"/>
        </w:rPr>
        <w:t xml:space="preserve">* scientific consensus is considerable that giving every child the best possible start will generate the greatest societal and mental health benefits.</w:t>
      </w:r>
      <w:r>
        <w:br w:type="textWrapping"/>
      </w:r>
      <w:r>
        <w:rPr>
          <w:rStyle w:val="VerbatimChar"/>
        </w:rPr>
        <w:t xml:space="preserve"/>
      </w:r>
      <w:r>
        <w:br w:type="textWrapping"/>
      </w:r>
      <w:r>
        <w:rPr>
          <w:rStyle w:val="VerbatimChar"/>
        </w:rPr>
        <w:t xml:space="preserve">* Action needs to be universal: across the whole of society, and proportionate to need in order to level the social gradient in health outcomes.</w:t>
      </w:r>
    </w:p>
    <w:p>
      <w:pPr>
        <w:numPr>
          <w:numId w:val="1039"/>
          <w:ilvl w:val="1"/>
        </w:numPr>
      </w:pPr>
      <w:r>
        <w:rPr>
          <w:b/>
        </w:rPr>
        <w:t xml:space="preserve">Stress and Health: Major Findings and Policy Implications</w:t>
      </w:r>
      <w:r>
        <w:t xml:space="preserve"> </w:t>
      </w:r>
      <w:r>
        <w:t xml:space="preserve">(Thoits 2010)</w:t>
      </w:r>
      <w:r>
        <w:t xml:space="preserve"> </w:t>
      </w:r>
      <w:r>
        <w:t xml:space="preserve">Third, minority group members are additionally harmed by discrimination stress. Fourth, stressors proliferate over the life course and across generations, widening health gaps between advantaged and disadvantaged group members. Fifth, the impacts of stressors on health and well-being are reduced when persons have high levels of mastery, self-esteem, and/or social support. With respect to policy, to help individuals cope with adversity, tried and true coping and support interventions should be more widely disseminated and employed. To address health inequalities, the structural conditions that put people at risk of stressors should be a focus of programs and policies at macro and meso levels of intervention. Programs and policies also should target children who are at lifetime risk of ill health and distress due to exposure to poverty and stressful family circumstances.</w:t>
      </w:r>
    </w:p>
    <w:p>
      <w:pPr>
        <w:numPr>
          <w:numId w:val="1039"/>
          <w:ilvl w:val="1"/>
        </w:numPr>
      </w:pPr>
      <w:r>
        <w:rPr>
          <w:b/>
        </w:rPr>
        <w:t xml:space="preserve">Mention ongoing research on the different effects of relative poverty (national inequality) vs absolute poverty (global inequality)</w:t>
      </w:r>
      <w:r>
        <w:t xml:space="preserve"> </w:t>
      </w:r>
      <w:r>
        <w:t xml:space="preserve">Evidence is reported for both cases, but not all studies find a result of relative inequality (threshold function?).</w:t>
      </w:r>
    </w:p>
    <w:p>
      <w:pPr>
        <w:numPr>
          <w:numId w:val="1039"/>
          <w:ilvl w:val="1"/>
        </w:numPr>
      </w:pPr>
      <w:r>
        <w:rPr>
          <w:b/>
        </w:rPr>
        <w:t xml:space="preserve">Also still research on order of causality</w:t>
      </w:r>
    </w:p>
    <w:p>
      <w:pPr>
        <w:numPr>
          <w:numId w:val="1039"/>
          <w:ilvl w:val="1"/>
        </w:numPr>
      </w:pPr>
      <w:r>
        <w:rPr>
          <w:b/>
        </w:rPr>
        <w:t xml:space="preserve">Notes to integrate</w:t>
      </w:r>
    </w:p>
    <w:p>
      <w:pPr>
        <w:numPr>
          <w:numId w:val="1041"/>
          <w:ilvl w:val="2"/>
        </w:numPr>
      </w:pPr>
      <w:r>
        <w:t xml:space="preserve">Unequal localities - mental health and stress for rising in the social hierarchy</w:t>
      </w:r>
    </w:p>
    <w:p>
      <w:pPr>
        <w:numPr>
          <w:numId w:val="1041"/>
          <w:ilvl w:val="2"/>
        </w:numPr>
      </w:pPr>
      <w:r>
        <w:t xml:space="preserve">Tim Jackson - social hierarchy</w:t>
      </w:r>
    </w:p>
    <w:p>
      <w:pPr>
        <w:numPr>
          <w:numId w:val="1041"/>
          <w:ilvl w:val="2"/>
        </w:numPr>
      </w:pPr>
      <w:r>
        <w:t xml:space="preserve">Spirit level - book - Wilkinson, R.G., Pickett, K., 2010b. The Spirit Level: Why Equality Is Better for Everyone. Penguin, London.</w:t>
      </w:r>
    </w:p>
    <w:p>
      <w:pPr>
        <w:numPr>
          <w:numId w:val="1041"/>
          <w:ilvl w:val="2"/>
        </w:numPr>
      </w:pPr>
      <w:r>
        <w:rPr>
          <w:i/>
        </w:rPr>
        <w:t xml:space="preserve">Conspicuous consumption</w:t>
      </w:r>
      <w:r>
        <w:t xml:space="preserve"> </w:t>
      </w:r>
      <w:r>
        <w:t xml:space="preserve">- Consuming to be seen and get status.</w:t>
      </w:r>
    </w:p>
    <w:p>
      <w:pPr>
        <w:numPr>
          <w:numId w:val="1042"/>
          <w:ilvl w:val="3"/>
        </w:numPr>
      </w:pPr>
      <w:r>
        <w:t xml:space="preserve">Thorstein Veblen</w:t>
      </w:r>
    </w:p>
    <w:p>
      <w:pPr>
        <w:numPr>
          <w:numId w:val="1042"/>
          <w:ilvl w:val="3"/>
        </w:numPr>
      </w:pPr>
      <w:r>
        <w:t xml:space="preserve">Veblen goods</w:t>
      </w:r>
    </w:p>
    <w:p/>
    <w:p/>
    <w:p>
      <w:r>
        <w:pict>
          <v:rect style="width:0;height:1.5pt" o:hralign="center" o:hrstd="t" o:hr="t"/>
        </w:pict>
      </w:r>
    </w:p>
    <w:p/>
    <w:p>
      <w:pPr>
        <w:pStyle w:val="Heading1"/>
      </w:pPr>
      <w:bookmarkStart w:id="40" w:name="areas-that-need-attention"/>
      <w:bookmarkEnd w:id="40"/>
      <w:r>
        <w:t xml:space="preserve">AREAS THAT NEED ATTENTION</w:t>
      </w:r>
    </w:p>
    <w:p/>
    <w:p>
      <w:pPr>
        <w:pStyle w:val="Heading3"/>
      </w:pPr>
      <w:bookmarkStart w:id="41" w:name="a-framework-for-structuring-research-questions-on-the-global-dynamics-of-the-formal-and-informal-economy"/>
      <w:bookmarkEnd w:id="41"/>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2" w:name="table-1---globalization-framework"/>
      <w:bookmarkEnd w:id="42"/>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3" w:name="finance-in-politics-and-key-financial-players"/>
      <w:bookmarkEnd w:id="43"/>
      <w:r>
        <w:t xml:space="preserve">Finance in politics and key financial players</w:t>
      </w:r>
    </w:p>
    <w:p/>
    <w:p>
      <w:pPr>
        <w:pStyle w:val="Heading4"/>
      </w:pPr>
      <w:bookmarkStart w:id="44" w:name="impact-of-ownership-structures-and-financial-corporations-on-global-sustainability-key-players"/>
      <w:bookmarkEnd w:id="44"/>
      <w:r>
        <w:t xml:space="preserve">Impact of ownership structures and financial corporations on global sustainability (key players)</w:t>
      </w:r>
    </w:p>
    <w:p>
      <w:pPr>
        <w:numPr>
          <w:numId w:val="1043"/>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43"/>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5" w:name="the-global-impact-of-investments-and-market-dynamics"/>
      <w:bookmarkEnd w:id="45"/>
      <w:r>
        <w:t xml:space="preserve">The global impact of investments and market dynamics</w:t>
      </w:r>
    </w:p>
    <w:p>
      <w:pPr>
        <w:numPr>
          <w:numId w:val="1044"/>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44"/>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44"/>
          <w:ilvl w:val="0"/>
        </w:numPr>
      </w:pPr>
      <w:r>
        <w:t xml:space="preserve">The integration of financial market dynamics and complexity with sustainability science seems an important agenda to ensure a more resilient and holistic response to such events.</w:t>
      </w:r>
    </w:p>
    <w:p>
      <w:pPr>
        <w:numPr>
          <w:numId w:val="1044"/>
          <w:ilvl w:val="0"/>
        </w:numPr>
      </w:pPr>
      <w:r>
        <w:t xml:space="preserve">Examples of remaining research questions with regard to the financial crisis are:</w:t>
      </w:r>
    </w:p>
    <w:p>
      <w:pPr>
        <w:numPr>
          <w:numId w:val="1045"/>
          <w:ilvl w:val="1"/>
        </w:numPr>
      </w:pPr>
      <w:r>
        <w:t xml:space="preserve">What have socio-environmental impacts been of the fincial crisis on other continents?</w:t>
      </w:r>
    </w:p>
    <w:p>
      <w:pPr>
        <w:numPr>
          <w:numId w:val="1045"/>
          <w:ilvl w:val="1"/>
        </w:numPr>
      </w:pPr>
      <w:r>
        <w:t xml:space="preserve">Can key trends in environmental and social degradation or improvement be traced to events relating to the financial crisis.</w:t>
      </w:r>
    </w:p>
    <w:p>
      <w:pPr>
        <w:numPr>
          <w:numId w:val="1045"/>
          <w:ilvl w:val="1"/>
        </w:numPr>
      </w:pPr>
      <w:r>
        <w:t xml:space="preserve">How do other actors respond to financial crisis. Do they e.g. learn to anticipate negative impacts from prolonge recessions caused by financial market complexity?</w:t>
      </w:r>
    </w:p>
    <w:p>
      <w:pPr>
        <w:numPr>
          <w:numId w:val="1044"/>
          <w:ilvl w:val="0"/>
        </w:numPr>
      </w:pPr>
      <w:r>
        <w:rPr>
          <w:b/>
        </w:rPr>
        <w:t xml:space="preserve">notes for integration</w:t>
      </w:r>
    </w:p>
    <w:p>
      <w:pPr>
        <w:numPr>
          <w:numId w:val="1046"/>
          <w:ilvl w:val="1"/>
        </w:numPr>
      </w:pPr>
      <w:r>
        <w:t xml:space="preserve">Market dynamics</w:t>
      </w:r>
    </w:p>
    <w:p>
      <w:pPr>
        <w:numPr>
          <w:numId w:val="1047"/>
          <w:ilvl w:val="2"/>
        </w:numPr>
      </w:pPr>
      <w:r>
        <w:t xml:space="preserve">Socio-ecological consequences of financial and market dynamics</w:t>
      </w:r>
    </w:p>
    <w:p>
      <w:pPr>
        <w:numPr>
          <w:numId w:val="1048"/>
          <w:ilvl w:val="3"/>
        </w:numPr>
      </w:pPr>
      <w:r>
        <w:t xml:space="preserve">The principal agent problem</w:t>
      </w:r>
    </w:p>
    <w:p>
      <w:pPr>
        <w:numPr>
          <w:numId w:val="1048"/>
          <w:ilvl w:val="3"/>
        </w:numPr>
      </w:pPr>
      <w:r>
        <w:t xml:space="preserve">What are employees evaluated for and what is the goal of the institution</w:t>
      </w:r>
    </w:p>
    <w:p>
      <w:pPr>
        <w:numPr>
          <w:numId w:val="1046"/>
          <w:ilvl w:val="1"/>
        </w:numPr>
      </w:pPr>
      <w:r>
        <w:t xml:space="preserve">National bankruptcies - socio-ecological consequences of economic shocks</w:t>
      </w:r>
    </w:p>
    <w:p>
      <w:pPr>
        <w:numPr>
          <w:numId w:val="1049"/>
          <w:ilvl w:val="2"/>
        </w:numPr>
      </w:pPr>
      <w:r>
        <w:t xml:space="preserve">Asian financial crisis</w:t>
      </w:r>
    </w:p>
    <w:p>
      <w:pPr>
        <w:numPr>
          <w:numId w:val="1049"/>
          <w:ilvl w:val="2"/>
        </w:numPr>
      </w:pPr>
      <w:r>
        <w:t xml:space="preserve">Latin American crises -</w:t>
      </w:r>
    </w:p>
    <w:p>
      <w:pPr>
        <w:numPr>
          <w:numId w:val="1050"/>
          <w:ilvl w:val="3"/>
        </w:numPr>
      </w:pPr>
      <w:r>
        <w:t xml:space="preserve">Argentina - rangelands</w:t>
      </w:r>
    </w:p>
    <w:p>
      <w:pPr>
        <w:numPr>
          <w:numId w:val="1050"/>
          <w:ilvl w:val="3"/>
        </w:numPr>
      </w:pPr>
      <w:r>
        <w:t xml:space="preserve">Brazil - forest dynamics</w:t>
      </w:r>
    </w:p>
    <w:p>
      <w:pPr>
        <w:numPr>
          <w:numId w:val="1049"/>
          <w:ilvl w:val="2"/>
        </w:numPr>
      </w:pPr>
      <w:r>
        <w:t xml:space="preserve">Somalia - cautionary tale of socio-ecological drivers of piracy in a economically and democratically collapsed state</w:t>
      </w:r>
    </w:p>
    <w:p>
      <w:pPr>
        <w:numPr>
          <w:numId w:val="1049"/>
          <w:ilvl w:val="2"/>
        </w:numPr>
      </w:pPr>
      <w:r>
        <w:t xml:space="preserve">Greece</w:t>
      </w:r>
    </w:p>
    <w:p>
      <w:pPr>
        <w:pStyle w:val="Compact"/>
        <w:numPr>
          <w:numId w:val="1051"/>
          <w:ilvl w:val="3"/>
        </w:numPr>
      </w:pPr>
      <w:r>
        <w:t xml:space="preserve">"Rising wealth concentration contributed to the crisis because the increasing asset demand from the rich played a key role in the rise of the structured credit market and enabled poor and middle-income households to accumulate increasing amounts of debt. To tame the inherent instability of the current mode of capitalism it is necessary to reduce inequality." - Sabalini 2014/2015</w:t>
      </w:r>
    </w:p>
    <w:p/>
    <w:p>
      <w:pPr>
        <w:pStyle w:val="Heading3"/>
      </w:pPr>
      <w:bookmarkStart w:id="46" w:name="international-financial-transactions-and-flows"/>
      <w:bookmarkEnd w:id="46"/>
      <w:r>
        <w:t xml:space="preserve">International financial transactions and flows</w:t>
      </w:r>
    </w:p>
    <w:p/>
    <w:p>
      <w:pPr>
        <w:pStyle w:val="Heading4"/>
      </w:pPr>
      <w:bookmarkStart w:id="47" w:name="social-and-enviromental-impact-of-financial-transactions"/>
      <w:bookmarkEnd w:id="47"/>
      <w:r>
        <w:t xml:space="preserve">Social and enviromental impact of financial transactions</w:t>
      </w:r>
    </w:p>
    <w:p>
      <w:pPr>
        <w:numPr>
          <w:numId w:val="1052"/>
          <w:ilvl w:val="0"/>
        </w:numPr>
      </w:pPr>
      <w:r>
        <w:rPr>
          <w:b/>
        </w:rPr>
        <w:t xml:space="preserve">Institutionalized</w:t>
      </w:r>
    </w:p>
    <w:p>
      <w:pPr>
        <w:numPr>
          <w:numId w:val="1052"/>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Pr>
        <w:numPr>
          <w:numId w:val="1052"/>
          <w:ilvl w:val="0"/>
        </w:numPr>
      </w:pPr>
      <w:r>
        <w:rPr>
          <w:b/>
        </w:rPr>
        <w:t xml:space="preserve">Foreign economic impact of three types of financial transactions</w:t>
      </w:r>
      <w:r>
        <w:t xml:space="preserve"> </w:t>
      </w:r>
      <w:r>
        <w:t xml:space="preserve">1) Aid, 2) Direct investment, 3) Remittances - From 1970 to 2011</w:t>
      </w:r>
      <w:r>
        <w:t xml:space="preserve"> </w:t>
      </w:r>
      <w:r>
        <w:t xml:space="preserve">(Anwar and Cooray 2015)</w:t>
      </w:r>
      <w:r>
        <w:t xml:space="preserve"> </w:t>
      </w:r>
      <w:r>
        <w:t xml:space="preserve">suggests that aid has the least detectable effect on per capita income in developing countires and may have a negative effect (depending on the efficiency of domestic government spending), while foreign direct investment and remittances tend to have a positive effect.</w:t>
      </w:r>
      <w:r>
        <w:t xml:space="preserve"> </w:t>
      </w:r>
      <w:r>
        <w:rPr>
          <w:i/>
        </w:rPr>
        <w:t xml:space="preserve">Research question for sustainability science</w:t>
      </w:r>
      <w:r>
        <w:t xml:space="preserve"> </w:t>
      </w:r>
      <w:r>
        <w:t xml:space="preserve">- What is the socio-enviornmental effect of these three types of financial transactions.</w:t>
      </w:r>
    </w:p>
    <w:p>
      <w:pPr>
        <w:numPr>
          <w:numId w:val="1052"/>
          <w:ilvl w:val="0"/>
        </w:numPr>
      </w:pPr>
      <w:r>
        <w:rPr>
          <w:b/>
        </w:rPr>
        <w:t xml:space="preserve">Uninstitutionalized</w:t>
      </w:r>
    </w:p>
    <w:p>
      <w:pPr>
        <w:numPr>
          <w:numId w:val="1052"/>
          <w:ilvl w:val="0"/>
        </w:numPr>
      </w:pPr>
      <w:r>
        <w:rPr>
          <w:b/>
        </w:rPr>
        <w:t xml:space="preserve">Remittances: Transnational money transfers between migrants</w:t>
      </w:r>
      <w:r>
        <w:t xml:space="preserve"> </w:t>
      </w:r>
      <w:r>
        <w:t xml:space="preserve">"The universal phenomenon of people moving across borders contributes to the growing complexity of the globalized world. The universal phenomenon of people moving across borders contributes to the growing complexity of the globalized world"</w:t>
      </w:r>
      <w:r>
        <w:t xml:space="preserve"> </w:t>
      </w:r>
      <w:r>
        <w:t xml:space="preserve">(Orozco 2013)</w:t>
      </w:r>
      <w:r>
        <w:t xml:space="preserve">.</w:t>
      </w:r>
    </w:p>
    <w:p>
      <w:pPr>
        <w:numPr>
          <w:numId w:val="1053"/>
          <w:ilvl w:val="1"/>
        </w:numPr>
      </w:pPr>
      <w:r>
        <w:rPr>
          <w:b/>
        </w:rPr>
        <w:t xml:space="preserve">Size of remittance flow estimates</w:t>
      </w:r>
    </w:p>
    <w:p>
      <w:pPr>
        <w:numPr>
          <w:numId w:val="1054"/>
          <w:ilvl w:val="2"/>
        </w:numPr>
      </w:pPr>
      <w:r>
        <w:t xml:space="preserve">"This model estimates that $10 to</w:t>
      </w:r>
      <w:r>
        <w:t xml:space="preserve"> </w:t>
      </w:r>
      <m:oMath>
        <m:r>
          <m:rPr>
            <m:sty m:val="p"/>
          </m:rPr>
          <m:t>35</m:t>
        </m:r>
        <m:r>
          <m:rPr>
            <m:sty m:val="p"/>
          </m:rPr>
          <m:t>b</m:t>
        </m:r>
        <m:r>
          <m:rPr>
            <m:sty m:val="p"/>
          </m:rPr>
          <m:t>i</m:t>
        </m:r>
        <m:r>
          <m:rPr>
            <m:sty m:val="p"/>
          </m:rPr>
          <m:t>l</m:t>
        </m:r>
        <m:r>
          <m:rPr>
            <m:sty m:val="p"/>
          </m:rPr>
          <m:t>l</m:t>
        </m:r>
        <m:r>
          <m:rPr>
            <m:sty m:val="p"/>
          </m:rPr>
          <m:t>i</m:t>
        </m:r>
        <m:r>
          <m:rPr>
            <m:sty m:val="p"/>
          </m:rPr>
          <m:t>o</m:t>
        </m:r>
        <m:r>
          <m:rPr>
            <m:sty m:val="p"/>
          </m:rPr>
          <m:t>n</m:t>
        </m:r>
        <m:r>
          <m:rPr>
            <m:sty m:val="p"/>
          </m:rPr>
          <m:t>w</m:t>
        </m:r>
        <m:r>
          <m:rPr>
            <m:sty m:val="p"/>
          </m:rPr>
          <m:t>a</m:t>
        </m:r>
        <m:r>
          <m:rPr>
            <m:sty m:val="p"/>
          </m:rPr>
          <m:t>s</m:t>
        </m:r>
        <m:r>
          <m:rPr>
            <m:sty m:val="p"/>
          </m:rPr>
          <m:t>t</m:t>
        </m:r>
        <m:r>
          <m:rPr>
            <m:sty m:val="p"/>
          </m:rPr>
          <m:t>r</m:t>
        </m:r>
        <m:r>
          <m:rPr>
            <m:sty m:val="p"/>
          </m:rPr>
          <m:t>a</m:t>
        </m:r>
        <m:r>
          <m:rPr>
            <m:sty m:val="p"/>
          </m:rPr>
          <m:t>n</m:t>
        </m:r>
        <m:r>
          <m:rPr>
            <m:sty m:val="p"/>
          </m:rPr>
          <m:t>s</m:t>
        </m:r>
        <m:r>
          <m:rPr>
            <m:sty m:val="p"/>
          </m:rPr>
          <m:t>f</m:t>
        </m:r>
        <m:r>
          <m:rPr>
            <m:sty m:val="p"/>
          </m:rPr>
          <m:t>e</m:t>
        </m:r>
        <m:r>
          <m:rPr>
            <m:sty m:val="p"/>
          </m:rPr>
          <m:t>r</m:t>
        </m:r>
        <m:r>
          <m:rPr>
            <m:sty m:val="p"/>
          </m:rPr>
          <m:t>r</m:t>
        </m:r>
        <m:r>
          <m:rPr>
            <m:sty m:val="p"/>
          </m:rPr>
          <m:t>e</m:t>
        </m:r>
        <m:r>
          <m:rPr>
            <m:sty m:val="p"/>
          </m:rPr>
          <m:t>d</m:t>
        </m:r>
        <m:r>
          <m:rPr>
            <m:sty m:val="p"/>
          </m:rPr>
          <m:t>t</m:t>
        </m:r>
        <m:r>
          <m:rPr>
            <m:sty m:val="p"/>
          </m:rPr>
          <m:t>h</m:t>
        </m:r>
        <m:r>
          <m:rPr>
            <m:sty m:val="p"/>
          </m:rPr>
          <m:t>r</m:t>
        </m:r>
        <m:r>
          <m:rPr>
            <m:sty m:val="p"/>
          </m:rPr>
          <m:t>o</m:t>
        </m:r>
        <m:r>
          <m:rPr>
            <m:sty m:val="p"/>
          </m:rPr>
          <m:t>u</m:t>
        </m:r>
        <m:r>
          <m:rPr>
            <m:sty m:val="p"/>
          </m:rPr>
          <m:t>g</m:t>
        </m:r>
        <m:r>
          <m:rPr>
            <m:sty m:val="p"/>
          </m:rPr>
          <m:t>h</m:t>
        </m:r>
        <m:r>
          <m:rPr>
            <m:sty m:val="p"/>
          </m:rPr>
          <m:t>h</m:t>
        </m:r>
        <m:r>
          <m:rPr>
            <m:sty m:val="p"/>
          </m:rPr>
          <m:t>a</m:t>
        </m:r>
        <m:r>
          <m:rPr>
            <m:sty m:val="p"/>
          </m:rPr>
          <m:t>w</m:t>
        </m:r>
        <m:r>
          <m:rPr>
            <m:sty m:val="p"/>
          </m:rPr>
          <m:t>a</m:t>
        </m:r>
        <m:r>
          <m:rPr>
            <m:sty m:val="p"/>
          </m:rPr>
          <m:t>l</m:t>
        </m:r>
        <m:r>
          <m:rPr>
            <m:sty m:val="p"/>
          </m:rPr>
          <m:t>a</m:t>
        </m:r>
        <m:r>
          <m:rPr>
            <m:sty m:val="p"/>
          </m:rPr>
          <m:t>p</m:t>
        </m:r>
        <m:r>
          <m:rPr>
            <m:sty m:val="p"/>
          </m:rPr>
          <m:t>e</m:t>
        </m:r>
        <m:r>
          <m:rPr>
            <m:sty m:val="p"/>
          </m:rPr>
          <m:t>r</m:t>
        </m:r>
        <m:r>
          <m:rPr>
            <m:sty m:val="p"/>
          </m:rPr>
          <m:t>a</m:t>
        </m:r>
        <m:r>
          <m:rPr>
            <m:sty m:val="p"/>
          </m:rPr>
          <m:t>n</m:t>
        </m:r>
        <m:r>
          <m:rPr>
            <m:sty m:val="p"/>
          </m:rPr>
          <m:t>n</m:t>
        </m:r>
        <m:r>
          <m:rPr>
            <m:sty m:val="p"/>
          </m:rPr>
          <m:t>u</m:t>
        </m:r>
        <m:r>
          <m:rPr>
            <m:sty m:val="p"/>
          </m:rPr>
          <m:t>m</m:t>
        </m:r>
        <m:r>
          <m:rPr>
            <m:sty m:val="p"/>
          </m:rPr>
          <m:t>o</m:t>
        </m:r>
        <m:r>
          <m:rPr>
            <m:sty m:val="p"/>
          </m:rPr>
          <m:t>v</m:t>
        </m:r>
        <m:r>
          <m:rPr>
            <m:sty m:val="p"/>
          </m:rPr>
          <m:t>e</m:t>
        </m:r>
        <m:r>
          <m:rPr>
            <m:sty m:val="p"/>
          </m:rPr>
          <m:t>r</m:t>
        </m:r>
        <m:r>
          <m:rPr>
            <m:sty m:val="p"/>
          </m:rPr>
          <m:t>t</m:t>
        </m:r>
        <m:r>
          <m:rPr>
            <m:sty m:val="p"/>
          </m:rPr>
          <m:t>h</m:t>
        </m:r>
        <m:r>
          <m:rPr>
            <m:sty m:val="p"/>
          </m:rPr>
          <m:t>o</m:t>
        </m:r>
        <m:r>
          <m:rPr>
            <m:sty m:val="p"/>
          </m:rPr>
          <m:t>s</m:t>
        </m:r>
        <m:r>
          <m:rPr>
            <m:sty m:val="p"/>
          </m:rPr>
          <m:t>e</m:t>
        </m:r>
        <m:r>
          <m:rPr>
            <m:sty m:val="p"/>
          </m:rPr>
          <m:t>20</m:t>
        </m:r>
        <m:r>
          <m:rPr>
            <m:sty m:val="p"/>
          </m:rPr>
          <m:t>y</m:t>
        </m:r>
        <m:r>
          <m:rPr>
            <m:sty m:val="p"/>
          </m:rPr>
          <m:t>e</m:t>
        </m:r>
        <m:r>
          <m:rPr>
            <m:sty m:val="p"/>
          </m:rPr>
          <m:t>a</m:t>
        </m:r>
        <m:r>
          <m:rPr>
            <m:sty m:val="p"/>
          </m:rPr>
          <m:t>r</m:t>
        </m:r>
        <m:r>
          <m:rPr>
            <m:sty m:val="p"/>
          </m:rPr>
          <m:t>s</m:t>
        </m:r>
        <m:r>
          <m:rPr>
            <m:sty m:val="p"/>
          </m:rPr>
          <m:t>.</m:t>
        </m:r>
        <m:r>
          <m:rPr>
            <m:sty m:val="p"/>
          </m:rPr>
          <m:t>A</m:t>
        </m:r>
        <m:r>
          <m:rPr>
            <m:sty m:val="p"/>
          </m:rPr>
          <m:t>n</m:t>
        </m:r>
        <m:r>
          <m:rPr>
            <m:sty m:val="p"/>
          </m:rPr>
          <m:t>o</m:t>
        </m:r>
        <m:r>
          <m:rPr>
            <m:sty m:val="p"/>
          </m:rPr>
          <m:t>t</m:t>
        </m:r>
        <m:r>
          <m:rPr>
            <m:sty m:val="p"/>
          </m:rPr>
          <m:t>h</m:t>
        </m:r>
        <m:r>
          <m:rPr>
            <m:sty m:val="p"/>
          </m:rPr>
          <m:t>e</m:t>
        </m:r>
        <m:r>
          <m:rPr>
            <m:sty m:val="p"/>
          </m:rPr>
          <m:t>r</m:t>
        </m:r>
        <m:r>
          <m:rPr>
            <m:sty m:val="p"/>
          </m:rPr>
          <m:t>m</m:t>
        </m:r>
        <m:r>
          <m:rPr>
            <m:sty m:val="p"/>
          </m:rPr>
          <m:t>e</m:t>
        </m:r>
        <m:r>
          <m:rPr>
            <m:sty m:val="p"/>
          </m:rPr>
          <m:t>t</m:t>
        </m:r>
        <m:r>
          <m:rPr>
            <m:sty m:val="p"/>
          </m:rPr>
          <m:t>h</m:t>
        </m:r>
        <m:r>
          <m:rPr>
            <m:sty m:val="p"/>
          </m:rPr>
          <m:t>o</m:t>
        </m:r>
        <m:r>
          <m:rPr>
            <m:sty m:val="p"/>
          </m:rPr>
          <m:t>d</m:t>
        </m:r>
        <m:r>
          <m:rPr>
            <m:sty m:val="p"/>
          </m:rPr>
          <m:t>f</m:t>
        </m:r>
        <m:r>
          <m:rPr>
            <m:sty m:val="p"/>
          </m:rPr>
          <m:t>o</m:t>
        </m:r>
        <m:r>
          <m:rPr>
            <m:sty m:val="p"/>
          </m:rPr>
          <m:t>r</m:t>
        </m:r>
        <m:r>
          <m:rPr>
            <m:sty m:val="p"/>
          </m:rPr>
          <m:t>g</m:t>
        </m:r>
        <m:r>
          <m:rPr>
            <m:sty m:val="p"/>
          </m:rPr>
          <m:t>a</m:t>
        </m:r>
        <m:r>
          <m:rPr>
            <m:sty m:val="p"/>
          </m:rPr>
          <m:t>u</m:t>
        </m:r>
        <m:r>
          <m:rPr>
            <m:sty m:val="p"/>
          </m:rPr>
          <m:t>g</m:t>
        </m:r>
        <m:r>
          <m:rPr>
            <m:sty m:val="p"/>
          </m:rPr>
          <m:t>i</m:t>
        </m:r>
        <m:r>
          <m:rPr>
            <m:sty m:val="p"/>
          </m:rPr>
          <m:t>n</m:t>
        </m:r>
        <m:r>
          <m:rPr>
            <m:sty m:val="p"/>
          </m:rPr>
          <m:t>g</m:t>
        </m:r>
        <m:r>
          <m:rPr>
            <m:sty m:val="p"/>
          </m:rPr>
          <m:t>t</m:t>
        </m:r>
        <m:r>
          <m:rPr>
            <m:sty m:val="p"/>
          </m:rPr>
          <m:t>h</m:t>
        </m:r>
        <m:r>
          <m:rPr>
            <m:sty m:val="p"/>
          </m:rPr>
          <m:t>e</m:t>
        </m:r>
        <m:r>
          <m:rPr>
            <m:sty m:val="p"/>
          </m:rPr>
          <m:t>a</m:t>
        </m:r>
        <m:r>
          <m:rPr>
            <m:sty m:val="p"/>
          </m:rPr>
          <m:t>m</m:t>
        </m:r>
        <m:r>
          <m:rPr>
            <m:sty m:val="p"/>
          </m:rPr>
          <m:t>o</m:t>
        </m:r>
        <m:r>
          <m:rPr>
            <m:sty m:val="p"/>
          </m:rPr>
          <m:t>u</m:t>
        </m:r>
        <m:r>
          <m:rPr>
            <m:sty m:val="p"/>
          </m:rPr>
          <m:t>n</m:t>
        </m:r>
        <m:r>
          <m:rPr>
            <m:sty m:val="p"/>
          </m:rPr>
          <m:t>t</m:t>
        </m:r>
        <m:r>
          <m:rPr>
            <m:sty m:val="p"/>
          </m:rPr>
          <m:t>o</m:t>
        </m:r>
        <m:r>
          <m:rPr>
            <m:sty m:val="p"/>
          </m:rPr>
          <m:t>f</m:t>
        </m:r>
        <m:r>
          <m:rPr>
            <m:sty m:val="p"/>
          </m:rPr>
          <m:t>m</m:t>
        </m:r>
        <m:r>
          <m:rPr>
            <m:sty m:val="p"/>
          </m:rPr>
          <m:t>o</m:t>
        </m:r>
        <m:r>
          <m:rPr>
            <m:sty m:val="p"/>
          </m:rPr>
          <m:t>n</m:t>
        </m:r>
        <m:r>
          <m:rPr>
            <m:sty m:val="p"/>
          </m:rPr>
          <m:t>e</m:t>
        </m:r>
        <m:r>
          <m:rPr>
            <m:sty m:val="p"/>
          </m:rPr>
          <m:t>y</m:t>
        </m:r>
        <m:r>
          <m:rPr>
            <m:sty m:val="p"/>
          </m:rPr>
          <m:t>f</m:t>
        </m:r>
        <m:r>
          <m:rPr>
            <m:sty m:val="p"/>
          </m:rPr>
          <m:t>l</m:t>
        </m:r>
        <m:r>
          <m:rPr>
            <m:sty m:val="p"/>
          </m:rPr>
          <m:t>o</m:t>
        </m:r>
        <m:r>
          <m:rPr>
            <m:sty m:val="p"/>
          </m:rPr>
          <m:t>w</m:t>
        </m:r>
        <m:r>
          <m:rPr>
            <m:sty m:val="p"/>
          </m:rPr>
          <m:t>i</m:t>
        </m:r>
        <m:r>
          <m:rPr>
            <m:sty m:val="p"/>
          </m:rPr>
          <m:t>n</m:t>
        </m:r>
        <m:r>
          <m:rPr>
            <m:sty m:val="p"/>
          </m:rPr>
          <m:t>g</m:t>
        </m:r>
        <m:r>
          <m:rPr>
            <m:sty m:val="p"/>
          </m:rPr>
          <m:t>t</m:t>
        </m:r>
        <m:r>
          <m:rPr>
            <m:sty m:val="p"/>
          </m:rPr>
          <m:t>h</m:t>
        </m:r>
        <m:r>
          <m:rPr>
            <m:sty m:val="p"/>
          </m:rPr>
          <m:t>r</m:t>
        </m:r>
        <m:r>
          <m:rPr>
            <m:sty m:val="p"/>
          </m:rPr>
          <m:t>o</m:t>
        </m:r>
        <m:r>
          <m:rPr>
            <m:sty m:val="p"/>
          </m:rPr>
          <m:t>u</m:t>
        </m:r>
        <m:r>
          <m:rPr>
            <m:sty m:val="p"/>
          </m:rPr>
          <m:t>g</m:t>
        </m:r>
        <m:r>
          <m:rPr>
            <m:sty m:val="p"/>
          </m:rPr>
          <m:t>h</m:t>
        </m:r>
        <m:r>
          <m:rPr>
            <m:sty m:val="p"/>
          </m:rPr>
          <m:t>h</m:t>
        </m:r>
        <m:r>
          <m:rPr>
            <m:sty m:val="p"/>
          </m:rPr>
          <m:t>a</m:t>
        </m:r>
        <m:r>
          <m:rPr>
            <m:sty m:val="p"/>
          </m:rPr>
          <m:t>w</m:t>
        </m:r>
        <m:r>
          <m:rPr>
            <m:sty m:val="p"/>
          </m:rPr>
          <m:t>a</m:t>
        </m:r>
        <m:r>
          <m:rPr>
            <m:sty m:val="p"/>
          </m:rPr>
          <m:t>l</m:t>
        </m:r>
        <m:r>
          <m:rPr>
            <m:sty m:val="p"/>
          </m:rPr>
          <m:t>a</m:t>
        </m:r>
        <m:r>
          <m:rPr>
            <m:sty m:val="p"/>
          </m:rPr>
          <m:t>n</m:t>
        </m:r>
        <m:r>
          <m:rPr>
            <m:sty m:val="p"/>
          </m:rPr>
          <m:t>e</m:t>
        </m:r>
        <m:r>
          <m:rPr>
            <m:sty m:val="p"/>
          </m:rPr>
          <m:t>t</m:t>
        </m:r>
        <m:r>
          <m:rPr>
            <m:sty m:val="p"/>
          </m:rPr>
          <m:t>w</m:t>
        </m:r>
        <m:r>
          <m:rPr>
            <m:sty m:val="p"/>
          </m:rPr>
          <m:t>o</m:t>
        </m:r>
        <m:r>
          <m:rPr>
            <m:sty m:val="p"/>
          </m:rPr>
          <m:t>r</m:t>
        </m:r>
        <m:r>
          <m:rPr>
            <m:sty m:val="p"/>
          </m:rPr>
          <m:t>k</m:t>
        </m:r>
        <m:r>
          <m:rPr>
            <m:sty m:val="p"/>
          </m:rPr>
          <m:t>s</m:t>
        </m:r>
        <m:r>
          <m:rPr>
            <m:sty m:val="p"/>
          </m:rPr>
          <m:t>i</m:t>
        </m:r>
        <m:r>
          <m:rPr>
            <m:sty m:val="p"/>
          </m:rPr>
          <m:t>s</m:t>
        </m:r>
        <m:r>
          <m:rPr>
            <m:sty m:val="p"/>
          </m:rPr>
          <m:t>t</m:t>
        </m:r>
        <m:r>
          <m:rPr>
            <m:sty m:val="p"/>
          </m:rPr>
          <m:t>o</m:t>
        </m:r>
        <m:r>
          <m:rPr>
            <m:sty m:val="p"/>
          </m:rPr>
          <m:t>l</m:t>
        </m:r>
        <m:r>
          <m:rPr>
            <m:sty m:val="p"/>
          </m:rPr>
          <m:t>o</m:t>
        </m:r>
        <m:r>
          <m:rPr>
            <m:sty m:val="p"/>
          </m:rPr>
          <m:t>o</m:t>
        </m:r>
        <m:r>
          <m:rPr>
            <m:sty m:val="p"/>
          </m:rPr>
          <m:t>k</m:t>
        </m:r>
        <m:r>
          <m:rPr>
            <m:sty m:val="p"/>
          </m:rPr>
          <m:t>a</m:t>
        </m:r>
        <m:r>
          <m:rPr>
            <m:sty m:val="p"/>
          </m:rPr>
          <m:t>t</m:t>
        </m:r>
        <m:r>
          <m:rPr>
            <m:sty m:val="p"/>
          </m:rPr>
          <m:t>t</m:t>
        </m:r>
        <m:r>
          <m:rPr>
            <m:sty m:val="p"/>
          </m:rPr>
          <m:t>h</m:t>
        </m:r>
        <m:r>
          <m:rPr>
            <m:sty m:val="p"/>
          </m:rPr>
          <m:t>e</m:t>
        </m:r>
        <m:r>
          <m:rPr>
            <m:sty m:val="p"/>
          </m:rPr>
          <m:t>v</m:t>
        </m:r>
        <m:r>
          <m:rPr>
            <m:sty m:val="p"/>
          </m:rPr>
          <m:t>a</m:t>
        </m:r>
        <m:r>
          <m:rPr>
            <m:sty m:val="p"/>
          </m:rPr>
          <m:t>l</m:t>
        </m:r>
        <m:r>
          <m:rPr>
            <m:sty m:val="p"/>
          </m:rPr>
          <m:t>u</m:t>
        </m:r>
        <m:r>
          <m:rPr>
            <m:sty m:val="p"/>
          </m:rPr>
          <m:t>e</m:t>
        </m:r>
        <m:r>
          <m:rPr>
            <m:sty m:val="p"/>
          </m:rPr>
          <m:t>o</m:t>
        </m:r>
        <m:r>
          <m:rPr>
            <m:sty m:val="p"/>
          </m:rPr>
          <m:t>f</m:t>
        </m:r>
        <m:r>
          <m:rPr>
            <m:sty m:val="p"/>
          </m:rPr>
          <m:t>g</m:t>
        </m:r>
        <m:r>
          <m:rPr>
            <m:sty m:val="p"/>
          </m:rPr>
          <m:t>o</m:t>
        </m:r>
        <m:r>
          <m:rPr>
            <m:sty m:val="p"/>
          </m:rPr>
          <m:t>o</m:t>
        </m:r>
        <m:r>
          <m:rPr>
            <m:sty m:val="p"/>
          </m:rPr>
          <m:t>d</m:t>
        </m:r>
        <m:r>
          <m:rPr>
            <m:sty m:val="p"/>
          </m:rPr>
          <m:t>s</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e</m:t>
        </m:r>
        <m:r>
          <m:rPr>
            <m:sty m:val="p"/>
          </m:rPr>
          <m:t>d</m:t>
        </m:r>
        <m:r>
          <m:rPr>
            <m:sty m:val="p"/>
          </m:rPr>
          <m:t>i</m:t>
        </m:r>
        <m:r>
          <m:rPr>
            <m:sty m:val="p"/>
          </m:rPr>
          <m:t>n</m:t>
        </m:r>
        <m:r>
          <m:rPr>
            <m:sty m:val="p"/>
          </m:rPr>
          <m:t>i</m:t>
        </m:r>
        <m:r>
          <m:rPr>
            <m:sty m:val="p"/>
          </m:rPr>
          <m:t>n</m:t>
        </m:r>
        <m:r>
          <m:rPr>
            <m:sty m:val="p"/>
          </m:rPr>
          <m:t>t</m:t>
        </m:r>
        <m:r>
          <m:rPr>
            <m:sty m:val="p"/>
          </m:rPr>
          <m:t>e</m:t>
        </m:r>
        <m:r>
          <m:rPr>
            <m:sty m:val="p"/>
          </m:rPr>
          <m:t>r</m:t>
        </m:r>
        <m:r>
          <m:rPr>
            <m:sty m:val="p"/>
          </m:rPr>
          <m:t>n</m:t>
        </m:r>
        <m:r>
          <m:rPr>
            <m:sty m:val="p"/>
          </m:rPr>
          <m:t>a</m:t>
        </m:r>
        <m:r>
          <m:rPr>
            <m:sty m:val="p"/>
          </m:rPr>
          <m:t>t</m:t>
        </m:r>
        <m:r>
          <m:rPr>
            <m:sty m:val="p"/>
          </m:rPr>
          <m:t>i</m:t>
        </m:r>
        <m:r>
          <m:rPr>
            <m:sty m:val="p"/>
          </m:rPr>
          <m:t>o</m:t>
        </m:r>
        <m:r>
          <m:rPr>
            <m:sty m:val="p"/>
          </m:rPr>
          <m:t>n</m:t>
        </m:r>
        <m:r>
          <m:rPr>
            <m:sty m:val="p"/>
          </m:rPr>
          <m:t>a</m:t>
        </m:r>
        <m:r>
          <m:rPr>
            <m:sty m:val="p"/>
          </m:rPr>
          <m:t>l</m:t>
        </m:r>
        <m:r>
          <m:rPr>
            <m:sty m:val="p"/>
          </m:rPr>
          <m:t>e</m:t>
        </m:r>
        <m:r>
          <m:rPr>
            <m:sty m:val="p"/>
          </m:rPr>
          <m:t>x</m:t>
        </m:r>
        <m:r>
          <m:rPr>
            <m:sty m:val="p"/>
          </m:rPr>
          <m:t>p</m:t>
        </m:r>
        <m:r>
          <m:rPr>
            <m:sty m:val="p"/>
          </m:rPr>
          <m:t>o</m:t>
        </m:r>
        <m:r>
          <m:rPr>
            <m:sty m:val="p"/>
          </m:rPr>
          <m:t>r</m:t>
        </m:r>
        <m:r>
          <m:rPr>
            <m:sty m:val="p"/>
          </m:rPr>
          <m:t>t</m:t>
        </m:r>
        <m:r>
          <m:rPr>
            <m:sty m:val="p"/>
          </m:rPr>
          <m:t>s</m:t>
        </m:r>
        <m:r>
          <m:rPr>
            <m:sty m:val="p"/>
          </m:rPr>
          <m:t>.</m:t>
        </m:r>
        <m:r>
          <m:rPr>
            <m:sty m:val="p"/>
          </m:rPr>
          <m:t>E</m:t>
        </m:r>
        <m:r>
          <m:rPr>
            <m:sty m:val="p"/>
          </m:rPr>
          <m:t>d</m:t>
        </m:r>
        <m:r>
          <m:rPr>
            <m:sty m:val="p"/>
          </m:rPr>
          <m:t>s</m:t>
        </m:r>
        <m:r>
          <m:rPr>
            <m:sty m:val="p"/>
          </m:rPr>
          <m:t>e</m:t>
        </m:r>
        <m:r>
          <m:rPr>
            <m:sty m:val="p"/>
          </m:rPr>
          <m:t>l</m:t>
        </m:r>
        <m:r>
          <m:rPr>
            <m:sty m:val="p"/>
          </m:rPr>
          <m:t>L</m:t>
        </m:r>
        <m:r>
          <m:rPr>
            <m:sty m:val="p"/>
          </m:rPr>
          <m:t>.</m:t>
        </m:r>
        <m:r>
          <m:rPr>
            <m:sty m:val="p"/>
          </m:rPr>
          <m:t>B</m:t>
        </m:r>
        <m:r>
          <m:rPr>
            <m:sty m:val="p"/>
          </m:rPr>
          <m:t>e</m:t>
        </m:r>
        <m:r>
          <m:rPr>
            <m:sty m:val="p"/>
          </m:rPr>
          <m:t>j</m:t>
        </m:r>
        <m:r>
          <m:rPr>
            <m:sty m:val="p"/>
          </m:rPr>
          <m:t>a</m:t>
        </m:r>
        <m:r>
          <m:rPr>
            <m:sty m:val="p"/>
          </m:rPr>
          <m:t>J</m:t>
        </m:r>
        <m:r>
          <m:rPr>
            <m:sty m:val="p"/>
          </m:rPr>
          <m:t>r</m:t>
        </m:r>
        <m:r>
          <m:rPr>
            <m:sty m:val="p"/>
          </m:rPr>
          <m:t>.</m:t>
        </m:r>
        <m:r>
          <m:rPr>
            <m:sty m:val="p"/>
          </m:rPr>
          <m:t>[</m:t>
        </m:r>
        <m:r>
          <m:rPr>
            <m:sty m:val="p"/>
          </m:rPr>
          <m:t>14</m:t>
        </m:r>
        <m:r>
          <m:rPr>
            <m:sty m:val="p"/>
          </m:rPr>
          <m:t>]</m:t>
        </m:r>
        <m:r>
          <m:rPr>
            <m:sty m:val="p"/>
          </m:rPr>
          <m:t>e</m:t>
        </m:r>
        <m:r>
          <m:rPr>
            <m:sty m:val="p"/>
          </m:rPr>
          <m:t>x</m:t>
        </m:r>
        <m:r>
          <m:rPr>
            <m:sty m:val="p"/>
          </m:rPr>
          <m:t>a</m:t>
        </m:r>
        <m:r>
          <m:rPr>
            <m:sty m:val="p"/>
          </m:rPr>
          <m:t>m</m:t>
        </m:r>
        <m:r>
          <m:rPr>
            <m:sty m:val="p"/>
          </m:rPr>
          <m:t>i</m:t>
        </m:r>
        <m:r>
          <m:rPr>
            <m:sty m:val="p"/>
          </m:rPr>
          <m:t>n</m:t>
        </m:r>
        <m:r>
          <m:rPr>
            <m:sty m:val="p"/>
          </m:rPr>
          <m:t>e</m:t>
        </m:r>
        <m:r>
          <m:rPr>
            <m:sty m:val="p"/>
          </m:rPr>
          <m:t>s</m:t>
        </m:r>
        <m:r>
          <m:rPr>
            <m:sty m:val="p"/>
          </m:rPr>
          <m:t>a</m:t>
        </m:r>
        <m:r>
          <m:rPr>
            <m:sty m:val="p"/>
          </m:rPr>
          <m:t>v</m:t>
        </m:r>
        <m:r>
          <m:rPr>
            <m:sty m:val="p"/>
          </m:rPr>
          <m:t>a</m:t>
        </m:r>
        <m:r>
          <m:rPr>
            <m:sty m:val="p"/>
          </m:rPr>
          <m:t>i</m:t>
        </m:r>
        <m:r>
          <m:rPr>
            <m:sty m:val="p"/>
          </m:rPr>
          <m:t>l</m:t>
        </m:r>
        <m:r>
          <m:rPr>
            <m:sty m:val="p"/>
          </m:rPr>
          <m:t>a</m:t>
        </m:r>
        <m:r>
          <m:rPr>
            <m:sty m:val="p"/>
          </m:rPr>
          <m:t>b</m:t>
        </m:r>
        <m:r>
          <m:rPr>
            <m:sty m:val="p"/>
          </m:rPr>
          <m:t>l</m:t>
        </m:r>
        <m:r>
          <m:rPr>
            <m:sty m:val="p"/>
          </m:rPr>
          <m:t>e</m:t>
        </m:r>
        <m:r>
          <m:rPr>
            <m:sty m:val="p"/>
          </m:rPr>
          <m:t>d</m:t>
        </m:r>
        <m:r>
          <m:rPr>
            <m:sty m:val="p"/>
          </m:rPr>
          <m:t>a</m:t>
        </m:r>
        <m:r>
          <m:rPr>
            <m:sty m:val="p"/>
          </m:rPr>
          <m:t>t</m:t>
        </m:r>
        <m:r>
          <m:rPr>
            <m:sty m:val="p"/>
          </m:rPr>
          <m:t>a</m:t>
        </m:r>
        <m:r>
          <m:rPr>
            <m:sty m:val="p"/>
          </m:rPr>
          <m:t>t</m:t>
        </m:r>
        <m:r>
          <m:rPr>
            <m:sty m:val="p"/>
          </m:rPr>
          <m:t>h</m:t>
        </m:r>
        <m:r>
          <m:rPr>
            <m:sty m:val="p"/>
          </m:rPr>
          <m:t>a</m:t>
        </m:r>
        <m:r>
          <m:rPr>
            <m:sty m:val="p"/>
          </m:rPr>
          <m:t>t</m:t>
        </m:r>
        <m:r>
          <m:rPr>
            <m:sty m:val="p"/>
          </m:rPr>
          <m:t>r</m:t>
        </m:r>
        <m:r>
          <m:rPr>
            <m:sty m:val="p"/>
          </m:rPr>
          <m:t>e</m:t>
        </m:r>
        <m:r>
          <m:rPr>
            <m:sty m:val="p"/>
          </m:rPr>
          <m:t>v</m:t>
        </m:r>
        <m:r>
          <m:rPr>
            <m:sty m:val="p"/>
          </m:rPr>
          <m:t>e</m:t>
        </m:r>
        <m:r>
          <m:rPr>
            <m:sty m:val="p"/>
          </m:rPr>
          <m:t>a</m:t>
        </m:r>
        <m:r>
          <m:rPr>
            <m:sty m:val="p"/>
          </m:rPr>
          <m:t>l</m:t>
        </m:r>
        <m:r>
          <m:rPr>
            <m:sty m:val="p"/>
          </m:rPr>
          <m:t>s</m:t>
        </m:r>
        <m:r>
          <m:rPr>
            <m:sty m:val="p"/>
          </m:rPr>
          <m:t>l</m:t>
        </m:r>
        <m:r>
          <m:rPr>
            <m:sty m:val="p"/>
          </m:rPr>
          <m:t>a</m:t>
        </m:r>
        <m:r>
          <m:rPr>
            <m:sty m:val="p"/>
          </m:rPr>
          <m:t>r</m:t>
        </m:r>
        <m:r>
          <m:rPr>
            <m:sty m:val="p"/>
          </m:rPr>
          <m:t>g</m:t>
        </m:r>
        <m:r>
          <m:rPr>
            <m:sty m:val="p"/>
          </m:rPr>
          <m:t>e</m:t>
        </m:r>
        <m:r>
          <m:rPr>
            <m:sty m:val="p"/>
          </m:rPr>
          <m:t>t</m:t>
        </m:r>
        <m:r>
          <m:rPr>
            <m:sty m:val="p"/>
          </m:rPr>
          <m:t>r</m:t>
        </m:r>
        <m:r>
          <m:rPr>
            <m:sty m:val="p"/>
          </m:rPr>
          <m:t>a</m:t>
        </m:r>
        <m:r>
          <m:rPr>
            <m:sty m:val="p"/>
          </m:rPr>
          <m:t>d</m:t>
        </m:r>
        <m:r>
          <m:rPr>
            <m:sty m:val="p"/>
          </m:rPr>
          <m:t>e</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i</m:t>
        </m:r>
        <m:r>
          <m:rPr>
            <m:sty m:val="p"/>
          </m:rPr>
          <m:t>n</m:t>
        </m:r>
        <m:r>
          <m:rPr>
            <m:sty m:val="p"/>
          </m:rPr>
          <m:t>g</m:t>
        </m:r>
        <m:r>
          <m:rPr>
            <m:sty m:val="p"/>
          </m:rPr>
          <m:t>b</m:t>
        </m:r>
        <m:r>
          <m:rPr>
            <m:sty m:val="p"/>
          </m:rPr>
          <m:t>e</m:t>
        </m:r>
        <m:r>
          <m:rPr>
            <m:sty m:val="p"/>
          </m:rPr>
          <m:t>t</m:t>
        </m:r>
        <m:r>
          <m:rPr>
            <m:sty m:val="p"/>
          </m:rPr>
          <m:t>w</m:t>
        </m:r>
        <m:r>
          <m:rPr>
            <m:sty m:val="p"/>
          </m:rPr>
          <m:t>e</m:t>
        </m:r>
        <m:r>
          <m:rPr>
            <m:sty m:val="p"/>
          </m:rPr>
          <m:t>e</m:t>
        </m:r>
        <m:r>
          <m:rPr>
            <m:sty m:val="p"/>
          </m:rPr>
          <m:t>n</m:t>
        </m:r>
        <m:r>
          <m:rPr>
            <m:sty m:val="p"/>
          </m:rPr>
          <m:t>C</m:t>
        </m:r>
        <m:r>
          <m:rPr>
            <m:sty m:val="p"/>
          </m:rPr>
          <m:t>h</m:t>
        </m:r>
        <m:r>
          <m:rPr>
            <m:sty m:val="p"/>
          </m:rPr>
          <m:t>i</m:t>
        </m:r>
        <m:r>
          <m:rPr>
            <m:sty m:val="p"/>
          </m:rPr>
          <m:t>n</m:t>
        </m:r>
        <m:r>
          <m:rPr>
            <m:sty m:val="p"/>
          </m:rPr>
          <m:t>a</m:t>
        </m:r>
        <m:r>
          <m:rPr>
            <m:sty m:val="p"/>
          </m:rPr>
          <m:t>a</m:t>
        </m:r>
        <m:r>
          <m:rPr>
            <m:sty m:val="p"/>
          </m:rPr>
          <m:t>n</m:t>
        </m:r>
        <m:r>
          <m:rPr>
            <m:sty m:val="p"/>
          </m:rPr>
          <m:t>d</m:t>
        </m:r>
        <m:r>
          <m:rPr>
            <m:sty m:val="p"/>
          </m:rPr>
          <m:t>i</m:t>
        </m:r>
        <m:r>
          <m:rPr>
            <m:sty m:val="p"/>
          </m:rPr>
          <m:t>t</m:t>
        </m:r>
        <m:r>
          <m:rPr>
            <m:sty m:val="p"/>
          </m:rPr>
          <m:t>s</m:t>
        </m:r>
        <m:r>
          <m:rPr>
            <m:sty m:val="p"/>
          </m:rPr>
          <m:t>t</m:t>
        </m:r>
        <m:r>
          <m:rPr>
            <m:sty m:val="p"/>
          </m:rPr>
          <m:t>r</m:t>
        </m:r>
        <m:r>
          <m:rPr>
            <m:sty m:val="p"/>
          </m:rPr>
          <m:t>a</m:t>
        </m:r>
        <m:r>
          <m:rPr>
            <m:sty m:val="p"/>
          </m:rPr>
          <m:t>d</m:t>
        </m:r>
        <m:r>
          <m:rPr>
            <m:sty m:val="p"/>
          </m:rPr>
          <m:t>e</m:t>
        </m:r>
        <m:r>
          <m:rPr>
            <m:sty m:val="p"/>
          </m:rPr>
          <m:t>p</m:t>
        </m:r>
        <m:r>
          <m:rPr>
            <m:sty m:val="p"/>
          </m:rPr>
          <m:t>a</m:t>
        </m:r>
        <m:r>
          <m:rPr>
            <m:sty m:val="p"/>
          </m:rPr>
          <m:t>r</m:t>
        </m:r>
        <m:r>
          <m:rPr>
            <m:sty m:val="p"/>
          </m:rPr>
          <m:t>t</m:t>
        </m:r>
        <m:r>
          <m:rPr>
            <m:sty m:val="p"/>
          </m:rPr>
          <m:t>n</m:t>
        </m:r>
        <m:r>
          <m:rPr>
            <m:sty m:val="p"/>
          </m:rPr>
          <m:t>e</m:t>
        </m:r>
        <m:r>
          <m:rPr>
            <m:sty m:val="p"/>
          </m:rPr>
          <m:t>r</m:t>
        </m:r>
        <m:r>
          <m:rPr>
            <m:sty m:val="p"/>
          </m:rPr>
          <m:t>s</m:t>
        </m:r>
        <m:r>
          <m:rPr>
            <m:sty m:val="p"/>
          </m:rPr>
          <m:t>.</m:t>
        </m:r>
        <m:r>
          <m:rPr>
            <m:sty m:val="p"/>
          </m:rPr>
          <m:t>T</m:t>
        </m:r>
        <m:r>
          <m:rPr>
            <m:sty m:val="p"/>
          </m:rPr>
          <m:t>h</m:t>
        </m:r>
        <m:r>
          <m:rPr>
            <m:sty m:val="p"/>
          </m:rPr>
          <m:t>e</m:t>
        </m:r>
        <m:r>
          <m:rPr>
            <m:sty m:val="p"/>
          </m:rPr>
          <m:t>a</m:t>
        </m:r>
        <m:r>
          <m:rPr>
            <m:sty m:val="p"/>
          </m:rPr>
          <m:t>n</m:t>
        </m:r>
        <m:r>
          <m:rPr>
            <m:sty m:val="p"/>
          </m:rPr>
          <m:t>a</m:t>
        </m:r>
        <m:r>
          <m:rPr>
            <m:sty m:val="p"/>
          </m:rPr>
          <m:t>l</m:t>
        </m:r>
        <m:r>
          <m:rPr>
            <m:sty m:val="p"/>
          </m:rPr>
          <m:t>y</m:t>
        </m:r>
        <m:r>
          <m:rPr>
            <m:sty m:val="p"/>
          </m:rPr>
          <m:t>s</m:t>
        </m:r>
        <m:r>
          <m:rPr>
            <m:sty m:val="p"/>
          </m:rPr>
          <m:t>i</m:t>
        </m:r>
        <m:r>
          <m:rPr>
            <m:sty m:val="p"/>
          </m:rPr>
          <m:t>s</m:t>
        </m:r>
        <m:r>
          <m:rPr>
            <m:sty m:val="p"/>
          </m:rPr>
          <m:t>f</m:t>
        </m:r>
        <m:r>
          <m:rPr>
            <m:sty m:val="p"/>
          </m:rPr>
          <m:t>i</m:t>
        </m:r>
        <m:r>
          <m:rPr>
            <m:sty m:val="p"/>
          </m:rPr>
          <m:t>n</m:t>
        </m:r>
        <m:r>
          <m:rPr>
            <m:sty m:val="p"/>
          </m:rPr>
          <m:t>d</m:t>
        </m:r>
        <m:r>
          <m:rPr>
            <m:sty m:val="p"/>
          </m:rPr>
          <m:t>s</m:t>
        </m:r>
        <m:r>
          <m:rPr>
            <m:sty m:val="p"/>
          </m:rPr>
          <m:t>a</m:t>
        </m:r>
        <m:r>
          <m:rPr>
            <m:sty m:val="p"/>
          </m:rPr>
          <m:t>n</m:t>
        </m:r>
        <m:r>
          <m:rPr>
            <m:sty m:val="p"/>
          </m:rPr>
          <m:t>e</m:t>
        </m:r>
        <m:r>
          <m:rPr>
            <m:sty m:val="p"/>
          </m:rPr>
          <m:t>t</m:t>
        </m:r>
        <m:r>
          <m:rPr>
            <m:sty m:val="p"/>
          </m:rPr>
          <m:t>t</m:t>
        </m:r>
        <m:r>
          <m:rPr>
            <m:sty m:val="p"/>
          </m:rPr>
          <m:t>r</m:t>
        </m:r>
        <m:r>
          <m:rPr>
            <m:sty m:val="p"/>
          </m:rPr>
          <m:t>a</m:t>
        </m:r>
        <m:r>
          <m:rPr>
            <m:sty m:val="p"/>
          </m:rPr>
          <m:t>d</m:t>
        </m:r>
        <m:r>
          <m:rPr>
            <m:sty m:val="p"/>
          </m:rPr>
          <m:t>e</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i</m:t>
        </m:r>
        <m:r>
          <m:rPr>
            <m:sty m:val="p"/>
          </m:rPr>
          <m:t>n</m:t>
        </m:r>
        <m:r>
          <m:rPr>
            <m:sty m:val="p"/>
          </m:rPr>
          <m:t>g</m:t>
        </m:r>
        <m:r>
          <m:rPr>
            <m:sty m:val="p"/>
          </m:rPr>
          <m:t>o</m:t>
        </m:r>
        <m:r>
          <m:rPr>
            <m:sty m:val="p"/>
          </m:rPr>
          <m:t>f</m:t>
        </m:r>
        <m:r>
          <m:rPr>
            <m:sty m:val="p"/>
          </m:rPr>
          <m:t>U</m:t>
        </m:r>
        <m:r>
          <m:rPr>
            <m:sty m:val="p"/>
          </m:rPr>
          <m:t>S</m:t>
        </m:r>
      </m:oMath>
      <w:r>
        <w:t xml:space="preserve"> </w:t>
      </w:r>
      <w:r>
        <w:t xml:space="preserve">287.6 billion between 2000 and 2005, while -</w:t>
      </w:r>
      <w:r>
        <w:t xml:space="preserve"> </w:t>
      </w:r>
      <w:r>
        <w:rPr>
          <w:b/>
        </w:rPr>
        <w:t xml:space="preserve">the full magnitude of unrecorded trade is estimated at US$1.4 trillion. Other estimates concerning Somali hawala place the figure at between $750 million and $1 billion US annually [11], accounting for 11 to 18% of GDP.</w:t>
      </w:r>
      <w:r>
        <w:t xml:space="preserve">"</w:t>
      </w:r>
      <w:r>
        <w:t xml:space="preserve"> </w:t>
      </w:r>
      <w:r>
        <w:t xml:space="preserve">(Li, Liu, and Ge 2012)</w:t>
      </w:r>
    </w:p>
    <w:p>
      <w:pPr>
        <w:numPr>
          <w:numId w:val="1054"/>
          <w:ilvl w:val="2"/>
        </w:numPr>
      </w:pPr>
      <w:r>
        <w:t xml:space="preserve">"5% of â€œhot moneyâ€ flowing through underground banks, equal to about USD$2 billion"</w:t>
      </w:r>
      <w:r>
        <w:t xml:space="preserve"> </w:t>
      </w:r>
      <w:r>
        <w:t xml:space="preserve">(Li, Liu, and Ge 2012)</w:t>
      </w:r>
    </w:p>
    <w:p>
      <w:pPr>
        <w:numPr>
          <w:numId w:val="1053"/>
          <w:ilvl w:val="1"/>
        </w:numPr>
      </w:pPr>
      <w:r>
        <w:rPr>
          <w:b/>
        </w:rPr>
        <w:t xml:space="preserve">Core activity of migrants</w:t>
      </w:r>
      <w:r>
        <w:t xml:space="preserve"> </w:t>
      </w:r>
      <w:r>
        <w:t xml:space="preserve">"There are five key ways transnational engagement manifests itself in migrantsâ€™ day-to-day activity. I call these the 5 Ts of transna- tional engagement: transportation, tourism, telecommunications, transfer of money and capital (including remittances, investments, and community donations), and nostalgic trade. These activities enable migrants to stay connected with their homelands"</w:t>
      </w:r>
      <w:r>
        <w:t xml:space="preserve"> </w:t>
      </w:r>
      <w:r>
        <w:t xml:space="preserve">(Orozco 2013)</w:t>
      </w:r>
      <w:r>
        <w:t xml:space="preserve">.</w:t>
      </w:r>
      <w:r>
        <w:t xml:space="preserve"> </w:t>
      </w:r>
      <w:r>
        <w:rPr>
          <w:i/>
        </w:rPr>
        <w:t xml:space="preserve">Research question for sustainabilty science: What are the socio-environmental implications?</w:t>
      </w:r>
    </w:p>
    <w:p>
      <w:pPr>
        <w:numPr>
          <w:numId w:val="1053"/>
          <w:ilvl w:val="1"/>
        </w:numPr>
      </w:pPr>
      <w:r>
        <w:rPr>
          <w:b/>
        </w:rPr>
        <w:t xml:space="preserve">Research questions</w:t>
      </w:r>
    </w:p>
    <w:p>
      <w:pPr>
        <w:numPr>
          <w:numId w:val="1055"/>
          <w:ilvl w:val="2"/>
        </w:numPr>
      </w:pPr>
      <w:r>
        <w:t xml:space="preserve">Does migrants money transfers stabilize or destabilize the global, outgoing and recipient economies?</w:t>
      </w:r>
      <w:r>
        <w:t xml:space="preserve"> </w:t>
      </w:r>
      <w:r>
        <w:t xml:space="preserve">(Li, Liu, and Ge 2012)</w:t>
      </w:r>
    </w:p>
    <w:p>
      <w:pPr>
        <w:numPr>
          <w:numId w:val="1056"/>
          <w:ilvl w:val="3"/>
        </w:numPr>
      </w:pPr>
      <w:r>
        <w:t xml:space="preserve">"the US Federal Reserve will continue to follow a policy of quantitative easing, and some of these excess dollars will flow into China and other emerging markets through alternative remittance channels. Excess liquidity may become â€œhot moneyâ€ that disrupts the capital market and intensifies macroeconomic instability"</w:t>
      </w:r>
    </w:p>
    <w:p>
      <w:pPr>
        <w:numPr>
          <w:numId w:val="1056"/>
          <w:ilvl w:val="3"/>
        </w:numPr>
      </w:pPr>
      <w:r>
        <w:rPr>
          <w:i/>
        </w:rPr>
        <w:t xml:space="preserve">Economic instability pressure in China from remitance inflow</w:t>
      </w:r>
      <w:r>
        <w:t xml:space="preserve"> </w:t>
      </w:r>
      <w:r>
        <w:t xml:space="preserve">"The massive inflows of crossborder capital have had many detrimental effects in China, imposing inflation pressures, asset price bubbles, and increased pressures on monetary policy operations and foreign exchange reserve managementThe massive inflows of crossborder capital have had many detrimental effects in China, imposing inflation pressures, asset price bubbles, and increased pressures on monetary policy operations and foreign exchange reserve management"</w:t>
      </w:r>
      <w:r>
        <w:t xml:space="preserve"> </w:t>
      </w:r>
      <w:r>
        <w:t xml:space="preserve">(Li, Liu, and Ge 2012)</w:t>
      </w:r>
      <w:r>
        <w:t xml:space="preserve">. **Specifically large inflow after 2008 and 2009 as a result of quantitative financial easing in USA, Europe and Japana in response to the financial crises. From -30000 m USD in 2003 to +60000 m USD in 2009. A good case examples of global teleconnectedness not only of legal and formal financial flows, but also informal flows.</w:t>
      </w:r>
    </w:p>
    <w:p>
      <w:pPr>
        <w:numPr>
          <w:numId w:val="1053"/>
          <w:ilvl w:val="1"/>
        </w:numPr>
      </w:pPr>
      <w:r>
        <w:rPr>
          <w:i/>
        </w:rPr>
        <w:t xml:space="preserve">Migrant Remittance Flows : Findings From a Global Survey of Central Banks</w:t>
      </w:r>
      <w:r>
        <w:t xml:space="preserve"> </w:t>
      </w:r>
      <w:r>
        <w:t xml:space="preserve">(Irving, Mohapatra, and Ratha 2010a; Irving, Mohapatra, and Ratha 2010b; Irving, Mohapatra, and Ratha 2010c)</w:t>
      </w:r>
    </w:p>
    <w:p>
      <w:pPr>
        <w:numPr>
          <w:numId w:val="1057"/>
          <w:ilvl w:val="2"/>
        </w:numPr>
      </w:pPr>
      <w:r>
        <w:rPr>
          <w:b/>
        </w:rPr>
        <w:t xml:space="preserve">challenges of monitoring</w:t>
      </w:r>
    </w:p>
    <w:p>
      <w:pPr>
        <w:numPr>
          <w:numId w:val="1058"/>
          <w:ilvl w:val="3"/>
        </w:numPr>
      </w:pPr>
      <w:r>
        <w:t xml:space="preserve">"Migrant remittance inflows are better monitored than migrant remittance outflows and recording of inflows has occurred for a longer time.1""</w:t>
      </w:r>
      <w:r>
        <w:t xml:space="preserve"> </w:t>
      </w:r>
      <w:r>
        <w:t xml:space="preserve">(Irving, Mohapatra, and Ratha 2010b)</w:t>
      </w:r>
    </w:p>
    <w:p>
      <w:pPr>
        <w:numPr>
          <w:numId w:val="1058"/>
          <w:ilvl w:val="3"/>
        </w:numPr>
      </w:pPr>
      <w:r>
        <w:t xml:space="preserve">"banks in European Union (EU) member countries ( 16 of 35 source country respondents) are not obliged to report cross border transactions below â‚¬12,500â€”a threshold far higher than the amounts typically sent by migrants."</w:t>
      </w:r>
      <w:r>
        <w:t xml:space="preserve"> </w:t>
      </w:r>
      <w:r>
        <w:t xml:space="preserve">(Irving, Mohapatra, and Ratha 2010b)</w:t>
      </w:r>
    </w:p>
    <w:p/>
    <w:p>
      <w:pPr>
        <w:pStyle w:val="Heading4"/>
      </w:pPr>
      <w:bookmarkStart w:id="48" w:name="social-and-enviornmental-impact-of-illicit-financial-transactions"/>
      <w:bookmarkEnd w:id="48"/>
      <w:r>
        <w:t xml:space="preserve">Social and enviornmental impact of illicit financial transactions</w:t>
      </w:r>
    </w:p>
    <w:p>
      <w:pPr>
        <w:numPr>
          <w:numId w:val="1059"/>
          <w:ilvl w:val="0"/>
        </w:numPr>
      </w:pPr>
      <w:r>
        <w:rPr>
          <w:b/>
        </w:rPr>
        <w:t xml:space="preserve">Size of the informal/black/illicit economy</w:t>
      </w:r>
    </w:p>
    <w:p>
      <w:pPr>
        <w:numPr>
          <w:numId w:val="1059"/>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60"/>
          <w:ilvl w:val="0"/>
        </w:numPr>
      </w:pPr>
      <w:r>
        <w:rPr>
          <w:b/>
        </w:rPr>
        <w:t xml:space="preserve">Notes for integration</w:t>
      </w:r>
    </w:p>
    <w:p>
      <w:pPr>
        <w:numPr>
          <w:numId w:val="1061"/>
          <w:ilvl w:val="1"/>
        </w:numPr>
      </w:pPr>
      <w:r>
        <w:rPr>
          <w:b/>
        </w:rPr>
        <w:t xml:space="preserve">Estimate size of flows</w:t>
      </w:r>
    </w:p>
    <w:p>
      <w:pPr>
        <w:numPr>
          <w:numId w:val="1061"/>
          <w:ilvl w:val="1"/>
        </w:numPr>
      </w:pPr>
      <w:r>
        <w:rPr>
          <w:b/>
        </w:rPr>
        <w:t xml:space="preserve">Find good cases</w:t>
      </w:r>
    </w:p>
    <w:p>
      <w:pPr>
        <w:numPr>
          <w:numId w:val="1062"/>
          <w:ilvl w:val="2"/>
        </w:numPr>
      </w:pPr>
      <w:r>
        <w:t xml:space="preserve">Illicit flows from China (to Garry's hometown)</w:t>
      </w:r>
    </w:p>
    <w:p>
      <w:pPr>
        <w:numPr>
          <w:numId w:val="1063"/>
          <w:ilvl w:val="3"/>
        </w:numPr>
      </w:pPr>
      <w:r>
        <w:t xml:space="preserve">Partially off the books businesses moving capital out of country to obscure tracking.</w:t>
      </w:r>
    </w:p>
    <w:p>
      <w:pPr>
        <w:numPr>
          <w:numId w:val="1063"/>
          <w:ilvl w:val="3"/>
        </w:numPr>
      </w:pPr>
      <w:r>
        <w:t xml:space="preserve">Main investors in China are global tax havens.</w:t>
      </w:r>
    </w:p>
    <w:p>
      <w:pPr>
        <w:numPr>
          <w:numId w:val="1061"/>
          <w:ilvl w:val="1"/>
        </w:numPr>
      </w:pPr>
      <w:hyperlink r:id="rId49">
        <w:r>
          <w:rPr>
            <w:rStyle w:val="Link"/>
          </w:rPr>
          <w:t xml:space="preserve">Global Financial Integrity</w:t>
        </w:r>
      </w:hyperlink>
    </w:p>
    <w:p>
      <w:pPr>
        <w:pStyle w:val="Compact"/>
        <w:numPr>
          <w:numId w:val="1064"/>
          <w:ilvl w:val="2"/>
        </w:numPr>
      </w:pPr>
      <w:hyperlink r:id="rId50">
        <w:r>
          <w:rPr>
            <w:rStyle w:val="Link"/>
          </w:rPr>
          <w:t xml:space="preserve">Global Illicit Financial Flows Reports</w:t>
        </w:r>
      </w:hyperlink>
    </w:p>
    <w:p>
      <w:pPr>
        <w:numPr>
          <w:numId w:val="1061"/>
          <w:ilvl w:val="1"/>
        </w:numPr>
      </w:pPr>
      <w:r>
        <w:rPr>
          <w:i/>
        </w:rPr>
        <w:t xml:space="preserve">drugs</w:t>
      </w:r>
    </w:p>
    <w:p>
      <w:pPr>
        <w:numPr>
          <w:numId w:val="1065"/>
          <w:ilvl w:val="2"/>
        </w:numPr>
      </w:pPr>
      <w:r>
        <w:t xml:space="preserve">Cocaine production World Bank report - What Do We Know</w:t>
      </w:r>
    </w:p>
    <w:p>
      <w:pPr>
        <w:numPr>
          <w:numId w:val="1065"/>
          <w:ilvl w:val="2"/>
        </w:numPr>
      </w:pPr>
      <w:r>
        <w:t xml:space="preserve">"Narko states" - e.g. Colombia, Mexico</w:t>
      </w:r>
    </w:p>
    <w:p>
      <w:pPr>
        <w:numPr>
          <w:numId w:val="1066"/>
          <w:ilvl w:val="3"/>
        </w:numPr>
      </w:pPr>
      <w:r>
        <w:t xml:space="preserve">Effects on land use change dynamiscs</w:t>
      </w:r>
    </w:p>
    <w:p>
      <w:pPr>
        <w:numPr>
          <w:numId w:val="1066"/>
          <w:ilvl w:val="3"/>
        </w:numPr>
      </w:pPr>
      <w:r>
        <w:t xml:space="preserve">E.g. Colombia, spraying fields will generate new areas with deforestation for coca plantations.</w:t>
      </w:r>
    </w:p>
    <w:p>
      <w:pPr>
        <w:numPr>
          <w:numId w:val="1061"/>
          <w:ilvl w:val="1"/>
        </w:numPr>
      </w:pPr>
      <w:r>
        <w:rPr>
          <w:i/>
        </w:rPr>
        <w:t xml:space="preserve">human trafficking</w:t>
      </w:r>
      <w:r>
        <w:t xml:space="preserve"> </w:t>
      </w:r>
      <w:r>
        <w:t xml:space="preserve">(probably treat separate from drugs)</w:t>
      </w:r>
    </w:p>
    <w:p>
      <w:pPr>
        <w:numPr>
          <w:numId w:val="1067"/>
          <w:ilvl w:val="2"/>
        </w:numPr>
      </w:pPr>
      <w:r>
        <w:t xml:space="preserve">immigration as a problem and a solution (not sure this fits under the header of trafficking - maybe need separate chapter on economic consequences of migration (human flows))</w:t>
      </w:r>
    </w:p>
    <w:p>
      <w:pPr>
        <w:numPr>
          <w:numId w:val="1068"/>
          <w:ilvl w:val="3"/>
        </w:numPr>
      </w:pPr>
      <w:r>
        <w:t xml:space="preserve">new people in countries as source of conflict</w:t>
      </w:r>
    </w:p>
    <w:p>
      <w:pPr>
        <w:numPr>
          <w:numId w:val="1068"/>
          <w:ilvl w:val="3"/>
        </w:numPr>
      </w:pPr>
      <w:r>
        <w:rPr>
          <w:i/>
        </w:rPr>
        <w:t xml:space="preserve">ethnic diversity as a source of conflict or a sign of different cultures</w:t>
      </w:r>
    </w:p>
    <w:p>
      <w:pPr>
        <w:numPr>
          <w:numId w:val="1068"/>
          <w:ilvl w:val="3"/>
        </w:numPr>
      </w:pPr>
      <w:r>
        <w:t xml:space="preserve">new people in countries as a source of innovation (</w:t>
      </w:r>
      <w:r>
        <w:rPr>
          <w:i/>
        </w:rPr>
        <w:t xml:space="preserve">REFS from economic geography</w:t>
      </w:r>
      <w:r>
        <w:t xml:space="preserve">)</w:t>
      </w:r>
    </w:p>
    <w:p>
      <w:pPr>
        <w:numPr>
          <w:numId w:val="1068"/>
          <w:ilvl w:val="3"/>
        </w:numPr>
      </w:pPr>
      <w:r>
        <w:rPr>
          <w:i/>
        </w:rPr>
        <w:t xml:space="preserve">new economic ventures started up by immigrants</w:t>
      </w:r>
    </w:p>
    <w:p>
      <w:pPr>
        <w:numPr>
          <w:numId w:val="1068"/>
          <w:ilvl w:val="3"/>
        </w:numPr>
      </w:pPr>
      <w:r>
        <w:t xml:space="preserve">immigrants in canadian households earning more than native-born canadians</w:t>
      </w:r>
    </w:p>
    <w:p>
      <w:pPr>
        <w:numPr>
          <w:numId w:val="1068"/>
          <w:ilvl w:val="3"/>
        </w:numPr>
      </w:pPr>
      <w:r>
        <w:t xml:space="preserve">interlinked-chains of skilled migrants between coupled bilateral systems (source-sink dynamics)</w:t>
      </w:r>
    </w:p>
    <w:p>
      <w:pPr>
        <w:numPr>
          <w:numId w:val="1061"/>
          <w:ilvl w:val="1"/>
        </w:numPr>
      </w:pPr>
      <w:r>
        <w:rPr>
          <w:i/>
        </w:rPr>
        <w:t xml:space="preserve">family financial networks</w:t>
      </w:r>
    </w:p>
    <w:p>
      <w:pPr>
        <w:numPr>
          <w:numId w:val="1069"/>
          <w:ilvl w:val="2"/>
        </w:numPr>
      </w:pPr>
      <w:r>
        <w:t xml:space="preserve">Hawala</w:t>
      </w:r>
    </w:p>
    <w:p>
      <w:pPr>
        <w:numPr>
          <w:numId w:val="1069"/>
          <w:ilvl w:val="2"/>
        </w:numPr>
      </w:pPr>
      <w:r>
        <w:t xml:space="preserve">Informal Transfer Systems - IMF report on Hawala</w:t>
      </w:r>
    </w:p>
    <w:p>
      <w:pPr>
        <w:numPr>
          <w:numId w:val="1069"/>
          <w:ilvl w:val="2"/>
        </w:numPr>
      </w:pPr>
      <w:r>
        <w:t xml:space="preserve">framed under a teleccoupled financial</w:t>
      </w:r>
    </w:p>
    <w:p>
      <w:pPr>
        <w:numPr>
          <w:numId w:val="1069"/>
          <w:ilvl w:val="2"/>
        </w:numPr>
      </w:pPr>
      <w:r>
        <w:rPr>
          <w:b/>
        </w:rPr>
        <w:t xml:space="preserve">References</w:t>
      </w:r>
    </w:p>
    <w:p>
      <w:pPr>
        <w:numPr>
          <w:numId w:val="1070"/>
          <w:ilvl w:val="3"/>
        </w:numPr>
      </w:pPr>
      <w:r>
        <w:rPr>
          <w:i/>
          <w:b/>
        </w:rPr>
        <w:t xml:space="preserve">Do international migration and remittances reduce poverty in developing countries</w:t>
      </w:r>
    </w:p>
    <w:p>
      <w:pPr>
        <w:numPr>
          <w:numId w:val="1070"/>
          <w:ilvl w:val="3"/>
        </w:numPr>
      </w:pPr>
      <w:r>
        <w:t xml:space="preserve">Remittances, financial development and growth -</w:t>
      </w:r>
      <w:r>
        <w:t xml:space="preserve"> </w:t>
      </w:r>
      <w:r>
        <w:rPr>
          <w:b/>
        </w:rPr>
        <w:t xml:space="preserve">Highly cited paper</w:t>
      </w:r>
    </w:p>
    <w:p>
      <w:pPr>
        <w:numPr>
          <w:numId w:val="1070"/>
          <w:ilvl w:val="3"/>
        </w:numPr>
      </w:pPr>
      <w:r>
        <w:t xml:space="preserve">Evaluating the Economic Impact of International Remittances on Developing Countries</w:t>
      </w:r>
    </w:p>
    <w:p>
      <w:pPr>
        <w:numPr>
          <w:numId w:val="1069"/>
          <w:ilvl w:val="2"/>
        </w:numPr>
      </w:pPr>
      <w:r>
        <w:t xml:space="preserve">possible structuring</w:t>
      </w:r>
    </w:p>
    <w:p>
      <w:pPr>
        <w:numPr>
          <w:numId w:val="1071"/>
          <w:ilvl w:val="3"/>
        </w:numPr>
      </w:pPr>
      <w:r>
        <w:t xml:space="preserve">global markets and on the ground effects - financial flows</w:t>
      </w:r>
    </w:p>
    <w:p>
      <w:pPr>
        <w:numPr>
          <w:numId w:val="1071"/>
          <w:ilvl w:val="3"/>
        </w:numPr>
      </w:pPr>
      <w:r>
        <w:t xml:space="preserve">local networks and the global impact and context - most illicit flows</w:t>
      </w:r>
    </w:p>
    <w:p/>
    <w:p>
      <w:pPr>
        <w:numPr>
          <w:numId w:val="1072"/>
          <w:ilvl w:val="0"/>
        </w:numPr>
      </w:pPr>
      <w:r>
        <w:rPr>
          <w:b/>
        </w:rPr>
        <w:t xml:space="preserve">Online resources on fincial flows for integration</w:t>
      </w:r>
    </w:p>
    <w:p>
      <w:pPr>
        <w:numPr>
          <w:numId w:val="1073"/>
          <w:ilvl w:val="1"/>
        </w:numPr>
      </w:pPr>
      <w:hyperlink r:id="rId51">
        <w:r>
          <w:rPr>
            <w:rStyle w:val="Link"/>
          </w:rPr>
          <w:t xml:space="preserve">http://www.afdb.org/en/blogs/integrating-africa/post/african-regional-integration-and-the-fight-against-illicit-financial-flows-12898/</w:t>
        </w:r>
      </w:hyperlink>
    </w:p>
    <w:p>
      <w:pPr>
        <w:numPr>
          <w:numId w:val="1073"/>
          <w:ilvl w:val="1"/>
        </w:numPr>
      </w:pPr>
      <w:hyperlink r:id="rId52">
        <w:r>
          <w:rPr>
            <w:rStyle w:val="Link"/>
          </w:rPr>
          <w:t xml:space="preserve">http://www.gfintegrity.org/storage/gfip/documents/reports/gfi_africareport_web.pdf</w:t>
        </w:r>
      </w:hyperlink>
    </w:p>
    <w:p>
      <w:pPr>
        <w:numPr>
          <w:numId w:val="1073"/>
          <w:ilvl w:val="1"/>
        </w:numPr>
      </w:pPr>
      <w:hyperlink r:id="rId53">
        <w:r>
          <w:rPr>
            <w:rStyle w:val="Link"/>
          </w:rPr>
          <w:t xml:space="preserve">http://www.unodc.org/documents/data-and-analysis/Studies/Illicit_financial_flows_2011_web.pdf</w:t>
        </w:r>
      </w:hyperlink>
    </w:p>
    <w:p>
      <w:pPr>
        <w:numPr>
          <w:numId w:val="1073"/>
          <w:ilvl w:val="1"/>
        </w:numPr>
      </w:pPr>
      <w:hyperlink r:id="rId54">
        <w:r>
          <w:rPr>
            <w:rStyle w:val="Link"/>
          </w:rPr>
          <w:t xml:space="preserve">https://openknowledge.worldbank.org/bitstream/handle/10986/6719/wps4618.pdf?sequence=1</w:t>
        </w:r>
      </w:hyperlink>
    </w:p>
    <w:p>
      <w:pPr>
        <w:numPr>
          <w:numId w:val="1073"/>
          <w:ilvl w:val="1"/>
        </w:numPr>
      </w:pPr>
      <w:hyperlink r:id="rId50">
        <w:r>
          <w:rPr>
            <w:rStyle w:val="Link"/>
          </w:rPr>
          <w:t xml:space="preserve">http://www.gfintegrity.org/reports/</w:t>
        </w:r>
      </w:hyperlink>
    </w:p>
    <w:p>
      <w:pPr>
        <w:numPr>
          <w:numId w:val="1073"/>
          <w:ilvl w:val="1"/>
        </w:numPr>
      </w:pPr>
      <w:hyperlink r:id="rId49">
        <w:r>
          <w:rPr>
            <w:rStyle w:val="Link"/>
          </w:rPr>
          <w:t xml:space="preserve">http://www.gfintegrity.org/</w:t>
        </w:r>
      </w:hyperlink>
    </w:p>
    <w:p>
      <w:pPr>
        <w:numPr>
          <w:numId w:val="1073"/>
          <w:ilvl w:val="1"/>
        </w:numPr>
      </w:pPr>
      <w:hyperlink r:id="rId55">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73"/>
          <w:ilvl w:val="1"/>
        </w:numPr>
      </w:pPr>
      <w:hyperlink r:id="rId56">
        <w:r>
          <w:rPr>
            <w:rStyle w:val="Link"/>
          </w:rPr>
          <w:t xml:space="preserve">http://www.econstor.eu/bitstream/10419/52839/1/376632771.pdf</w:t>
        </w:r>
      </w:hyperlink>
    </w:p>
    <w:p>
      <w:pPr>
        <w:numPr>
          <w:numId w:val="1073"/>
          <w:ilvl w:val="1"/>
        </w:numPr>
      </w:pPr>
      <w:hyperlink r:id="rId57">
        <w:r>
          <w:rPr>
            <w:rStyle w:val="Link"/>
          </w:rPr>
          <w:t xml:space="preserve">http://natlex.ilo.ch/wcmsp5/groups/public/</w:t>
        </w:r>
      </w:hyperlink>
      <w:r>
        <w:t xml:space="preserve">---ed_norm/---declaration/documents/publication/wcms_081931.pdf</w:t>
      </w:r>
    </w:p>
    <w:p>
      <w:pPr>
        <w:numPr>
          <w:numId w:val="1073"/>
          <w:ilvl w:val="1"/>
        </w:numPr>
      </w:pPr>
      <w:hyperlink r:id="rId58">
        <w:r>
          <w:rPr>
            <w:rStyle w:val="Link"/>
          </w:rPr>
          <w:t xml:space="preserve">http://papers.ssrn.com/sol3/papers.cfm?abstract_id=2528587</w:t>
        </w:r>
      </w:hyperlink>
    </w:p>
    <w:p>
      <w:pPr>
        <w:numPr>
          <w:numId w:val="1073"/>
          <w:ilvl w:val="1"/>
        </w:numPr>
      </w:pPr>
      <w:hyperlink r:id="rId59">
        <w:r>
          <w:rPr>
            <w:rStyle w:val="Link"/>
          </w:rPr>
          <w:t xml:space="preserve">http://www.jstor.org/discover/10.2307/1123280?uid=3738984&amp;uid=2&amp;uid=4&amp;sid=21106131267781</w:t>
        </w:r>
      </w:hyperlink>
    </w:p>
    <w:p>
      <w:pPr>
        <w:numPr>
          <w:numId w:val="1073"/>
          <w:ilvl w:val="1"/>
        </w:numPr>
      </w:pPr>
      <w:hyperlink r:id="rId60">
        <w:r>
          <w:rPr>
            <w:rStyle w:val="Link"/>
          </w:rPr>
          <w:t xml:space="preserve">http://scholarship.law.gwu.edu/cgi/viewcontent.cgi?article=1928&amp;context=faculty_publications</w:t>
        </w:r>
      </w:hyperlink>
    </w:p>
    <w:p>
      <w:pPr>
        <w:numPr>
          <w:numId w:val="1073"/>
          <w:ilvl w:val="1"/>
        </w:numPr>
      </w:pPr>
      <w:hyperlink r:id="rId61">
        <w:r>
          <w:rPr>
            <w:rStyle w:val="Link"/>
          </w:rPr>
          <w:t xml:space="preserve">http://faculty.haas.berkeley.edu/Dalbo/Regulatory_Capture_Published.pdf</w:t>
        </w:r>
      </w:hyperlink>
    </w:p>
    <w:p/>
    <w:p/>
    <w:p>
      <w:pPr>
        <w:pStyle w:val="Heading3"/>
      </w:pPr>
      <w:bookmarkStart w:id="62" w:name="financial-innovation-for-sustainabiltiy"/>
      <w:bookmarkEnd w:id="62"/>
      <w:r>
        <w:t xml:space="preserve">Financial innovation for sustainabiltiy</w:t>
      </w:r>
    </w:p>
    <w:p/>
    <w:p>
      <w:pPr>
        <w:pStyle w:val="Heading4"/>
      </w:pPr>
      <w:bookmarkStart w:id="63" w:name="innovation-of-investments-for-sustainability"/>
      <w:bookmarkEnd w:id="63"/>
      <w:r>
        <w:t xml:space="preserve">Innovation of investments for sustainability</w:t>
      </w:r>
    </w:p>
    <w:p>
      <w:pPr>
        <w:numPr>
          <w:numId w:val="1074"/>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74"/>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74"/>
          <w:ilvl w:val="0"/>
        </w:numPr>
      </w:pPr>
      <w:r>
        <w:rPr>
          <w:b/>
        </w:rPr>
        <w:t xml:space="preserve">notes for integration</w:t>
      </w:r>
    </w:p>
    <w:p>
      <w:pPr>
        <w:numPr>
          <w:numId w:val="1075"/>
          <w:ilvl w:val="1"/>
        </w:numPr>
      </w:pPr>
      <w:r>
        <w:t xml:space="preserve">the positive perspective - see notes from finance and the biosphere seminar</w:t>
      </w:r>
    </w:p>
    <w:p>
      <w:pPr>
        <w:numPr>
          <w:numId w:val="1075"/>
          <w:ilvl w:val="1"/>
        </w:numPr>
      </w:pPr>
      <w:r>
        <w:t xml:space="preserve">the critical perspective - a roving bandits strategy??</w:t>
      </w:r>
    </w:p>
    <w:p>
      <w:pPr>
        <w:numPr>
          <w:numId w:val="1076"/>
          <w:ilvl w:val="2"/>
        </w:numPr>
      </w:pPr>
      <w:r>
        <w:t xml:space="preserve">is financial innvoation a strategy for escaping regulation</w:t>
      </w:r>
    </w:p>
    <w:p>
      <w:pPr>
        <w:numPr>
          <w:numId w:val="1076"/>
          <w:ilvl w:val="2"/>
        </w:numPr>
      </w:pPr>
      <w:r>
        <w:t xml:space="preserve">black and grey markets</w:t>
      </w:r>
    </w:p>
    <w:p>
      <w:pPr>
        <w:pStyle w:val="Compact"/>
        <w:numPr>
          <w:numId w:val="1077"/>
          <w:ilvl w:val="3"/>
        </w:numPr>
      </w:pPr>
      <w:r>
        <w:t xml:space="preserve">money laundering - tax havens</w:t>
      </w:r>
    </w:p>
    <w:p>
      <w:pPr>
        <w:numPr>
          <w:numId w:val="1076"/>
          <w:ilvl w:val="2"/>
        </w:numPr>
      </w:pPr>
      <w:r>
        <w:t xml:space="preserve">"black/deviant globalization (book)"</w:t>
      </w:r>
    </w:p>
    <w:p>
      <w:pPr>
        <w:numPr>
          <w:numId w:val="1078"/>
          <w:ilvl w:val="3"/>
        </w:numPr>
      </w:pPr>
      <w:r>
        <w:t xml:space="preserve">using globalization to evade prosecution</w:t>
      </w:r>
    </w:p>
    <w:p>
      <w:pPr>
        <w:numPr>
          <w:numId w:val="1078"/>
          <w:ilvl w:val="3"/>
        </w:numPr>
      </w:pPr>
      <w:r>
        <w:rPr>
          <w:i/>
        </w:rPr>
        <w:t xml:space="preserve">cross-border crime as a business to benefit from administrative conflicts and inefficiences</w:t>
      </w:r>
    </w:p>
    <w:p>
      <w:pPr>
        <w:numPr>
          <w:numId w:val="1078"/>
          <w:ilvl w:val="3"/>
        </w:numPr>
      </w:pPr>
      <w:r>
        <w:t xml:space="preserve">illegal waste dumbing in Italy, starting out as legal waste exports in Germany</w:t>
      </w:r>
    </w:p>
    <w:p>
      <w:pPr>
        <w:numPr>
          <w:numId w:val="1078"/>
          <w:ilvl w:val="3"/>
        </w:numPr>
      </w:pPr>
      <w:r>
        <w:t xml:space="preserve">Gomorrah movie</w:t>
      </w:r>
    </w:p>
    <w:p/>
    <w:p>
      <w:r>
        <w:pict>
          <v:rect style="width:0;height:1.5pt" o:hralign="center" o:hrstd="t" o:hr="t"/>
        </w:pict>
      </w:r>
    </w:p>
    <w:p/>
    <w:p>
      <w:pPr>
        <w:pStyle w:val="Heading1"/>
      </w:pPr>
      <w:bookmarkStart w:id="64" w:name="future-perspectives-and-conclusion"/>
      <w:bookmarkEnd w:id="64"/>
      <w:r>
        <w:t xml:space="preserve">FUTURE PERSPECTIVES AND CONCLUSION</w:t>
      </w:r>
    </w:p>
    <w:p>
      <w:r>
        <w:rPr>
          <w:i/>
        </w:rPr>
        <w:t xml:space="preserve">Text to be added here.</w:t>
      </w:r>
    </w:p>
    <w:p/>
    <w:p>
      <w:pPr>
        <w:numPr>
          <w:numId w:val="1079"/>
          <w:ilvl w:val="0"/>
        </w:numPr>
      </w:pPr>
      <w:r>
        <w:rPr>
          <w:b/>
        </w:rPr>
        <w:t xml:space="preserve">notes for integration</w:t>
      </w:r>
    </w:p>
    <w:p>
      <w:pPr>
        <w:numPr>
          <w:numId w:val="1080"/>
          <w:ilvl w:val="1"/>
        </w:numPr>
      </w:pPr>
      <w:r>
        <w:t xml:space="preserve">Integrating with the core of the socio-economic sciences</w:t>
      </w:r>
    </w:p>
    <w:p>
      <w:pPr>
        <w:pStyle w:val="Compact"/>
        <w:numPr>
          <w:numId w:val="1081"/>
          <w:ilvl w:val="2"/>
        </w:numPr>
      </w:pPr>
      <w:r>
        <w:t xml:space="preserve">Deeper integration with economic and social sciences</w:t>
      </w:r>
    </w:p>
    <w:p>
      <w:pPr>
        <w:numPr>
          <w:numId w:val="1080"/>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080"/>
          <w:ilvl w:val="1"/>
        </w:numPr>
      </w:pPr>
      <w:r>
        <w:t xml:space="preserve">Advanced economic modelling (maybe not for this paper)</w:t>
      </w:r>
    </w:p>
    <w:p>
      <w:pPr>
        <w:pStyle w:val="Compact"/>
        <w:numPr>
          <w:numId w:val="1082"/>
          <w:ilvl w:val="2"/>
        </w:numPr>
      </w:pPr>
      <w:r>
        <w:t xml:space="preserve">Game theory - Chaos - Buzz Braug -</w:t>
      </w:r>
    </w:p>
    <w:p>
      <w:pPr>
        <w:numPr>
          <w:numId w:val="1080"/>
          <w:ilvl w:val="1"/>
        </w:numPr>
      </w:pPr>
      <w:r>
        <w:rPr>
          <w:i/>
        </w:rPr>
        <w:t xml:space="preserve">How can sustainability science go on from here in interacting with a broad set of large real world (socio-)economic and financial issues</w:t>
      </w:r>
    </w:p>
    <w:p>
      <w:pPr>
        <w:numPr>
          <w:numId w:val="1080"/>
          <w:ilvl w:val="1"/>
        </w:numPr>
      </w:pPr>
      <w:r>
        <w:t xml:space="preserve">Co-production - what happens when scientists collaborate</w:t>
      </w:r>
    </w:p>
    <w:p>
      <w:pPr>
        <w:numPr>
          <w:numId w:val="1083"/>
          <w:ilvl w:val="2"/>
        </w:numPr>
      </w:pPr>
      <w:r>
        <w:t xml:space="preserve">Challenges of co-production</w:t>
      </w:r>
    </w:p>
    <w:p>
      <w:pPr>
        <w:numPr>
          <w:numId w:val="1083"/>
          <w:ilvl w:val="2"/>
        </w:numPr>
      </w:pPr>
      <w:r>
        <w:t xml:space="preserve">How do you think about having socially good processes, without being over-normative.</w:t>
      </w:r>
    </w:p>
    <w:p>
      <w:pPr>
        <w:numPr>
          <w:numId w:val="1080"/>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65" w:name="supporting-notes"/>
      <w:bookmarkEnd w:id="65"/>
      <w:r>
        <w:t xml:space="preserve">Supporting notes</w:t>
      </w:r>
    </w:p>
    <w:p>
      <w:pPr>
        <w:pStyle w:val="Heading4"/>
      </w:pPr>
      <w:bookmarkStart w:id="66" w:name="notes-on-integration"/>
      <w:bookmarkEnd w:id="66"/>
      <w:r>
        <w:t xml:space="preserve">Notes on integration</w:t>
      </w:r>
    </w:p>
    <w:p>
      <w:pPr>
        <w:numPr>
          <w:numId w:val="1084"/>
          <w:ilvl w:val="0"/>
        </w:numPr>
      </w:pPr>
      <w:r>
        <w:t xml:space="preserve">Emphasis on need to fully integrate economics and finance into sustainability science.</w:t>
      </w:r>
    </w:p>
    <w:p>
      <w:pPr>
        <w:numPr>
          <w:numId w:val="1084"/>
          <w:ilvl w:val="0"/>
        </w:numPr>
      </w:pPr>
      <w:r>
        <w:t xml:space="preserve">The current state of sustainability science or (environmental, social and economic sciences) is ripe with example of lack of integration.</w:t>
      </w:r>
    </w:p>
    <w:p>
      <w:pPr>
        <w:numPr>
          <w:numId w:val="1085"/>
          <w:ilvl w:val="1"/>
        </w:numPr>
      </w:pPr>
      <w:r>
        <w:t xml:space="preserve">Examples of lack of integration between ecological, social and economic perspectives:</w:t>
      </w:r>
    </w:p>
    <w:p>
      <w:pPr>
        <w:numPr>
          <w:numId w:val="1085"/>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86"/>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67" w:name="older-snippets"/>
      <w:bookmarkEnd w:id="67"/>
      <w:r>
        <w:t xml:space="preserve">Older snippets</w:t>
      </w:r>
    </w:p>
    <w:p>
      <w:pPr>
        <w:pStyle w:val="Heading4"/>
      </w:pPr>
      <w:bookmarkStart w:id="68" w:name="intro-1"/>
      <w:bookmarkEnd w:id="68"/>
      <w:r>
        <w:t xml:space="preserve">INTRO</w:t>
      </w:r>
    </w:p>
    <w:p>
      <w:r>
        <w:t xml:space="preserve">The concept of capital is important to sustainability science and environmental conservation</w:t>
      </w:r>
    </w:p>
    <w:p>
      <w:pPr>
        <w:numPr>
          <w:numId w:val="1087"/>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87"/>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69" w:name="main-body"/>
      <w:bookmarkEnd w:id="69"/>
      <w:r>
        <w:t xml:space="preserve">Main body</w:t>
      </w:r>
    </w:p>
    <w:p>
      <w:pPr>
        <w:numPr>
          <w:numId w:val="1088"/>
          <w:ilvl w:val="0"/>
        </w:numPr>
      </w:pPr>
      <w:r>
        <w:t xml:space="preserve">Green accounting (progress, next steps)</w:t>
      </w:r>
    </w:p>
    <w:p>
      <w:pPr>
        <w:numPr>
          <w:numId w:val="1088"/>
          <w:ilvl w:val="0"/>
        </w:numPr>
      </w:pPr>
      <w:r>
        <w:t xml:space="preserve">Inequality and environmental, social and financial sustainability</w:t>
      </w:r>
    </w:p>
    <w:p>
      <w:pPr>
        <w:numPr>
          <w:numId w:val="1088"/>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0" w:name="even-older-snippets"/>
      <w:bookmarkEnd w:id="70"/>
      <w:r>
        <w:t xml:space="preserve">Even older snippets</w:t>
      </w:r>
    </w:p>
    <w:p/>
    <w:p>
      <w:pPr>
        <w:pStyle w:val="Heading4"/>
      </w:pPr>
      <w:bookmarkStart w:id="71" w:name="title"/>
      <w:bookmarkEnd w:id="71"/>
      <w:r>
        <w:t xml:space="preserve">Title:</w:t>
      </w:r>
    </w:p>
    <w:p>
      <w:r>
        <w:rPr>
          <w:i/>
        </w:rPr>
        <w:t xml:space="preserve">Blind spots: Gaps and recent progress in linking real world economics and sustainability science</w:t>
      </w:r>
    </w:p>
    <w:p/>
    <w:p>
      <w:pPr>
        <w:pStyle w:val="Heading4"/>
      </w:pPr>
      <w:bookmarkStart w:id="72" w:name="tenet"/>
      <w:bookmarkEnd w:id="72"/>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73" w:name="format-suggestions"/>
      <w:bookmarkEnd w:id="73"/>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89"/>
          <w:ilvl w:val="0"/>
        </w:numPr>
      </w:pPr>
      <w:r>
        <w:t xml:space="preserve">The influence of capital in governance on environmental issues</w:t>
      </w:r>
    </w:p>
    <w:p>
      <w:pPr>
        <w:numPr>
          <w:numId w:val="1089"/>
          <w:ilvl w:val="0"/>
        </w:numPr>
      </w:pPr>
      <w:r>
        <w:t xml:space="preserve">International financial flows and consequences for democracy and the environment Areas of recent progress?</w:t>
      </w:r>
    </w:p>
    <w:p>
      <w:pPr>
        <w:numPr>
          <w:numId w:val="1089"/>
          <w:ilvl w:val="0"/>
        </w:numPr>
      </w:pPr>
      <w:r>
        <w:t xml:space="preserve">The environmental and social sustainability of income distributions (an area of progress?)</w:t>
      </w:r>
    </w:p>
    <w:p>
      <w:pPr>
        <w:numPr>
          <w:numId w:val="1089"/>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90"/>
          <w:ilvl w:val="0"/>
        </w:numPr>
      </w:pPr>
      <w:r>
        <w:t xml:space="preserve">Do international investment/money laundering affect aspects of democracy and thus opportunities for sustainability?</w:t>
      </w:r>
    </w:p>
    <w:p>
      <w:pPr>
        <w:numPr>
          <w:numId w:val="1090"/>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91"/>
          <w:ilvl w:val="0"/>
        </w:numPr>
      </w:pPr>
      <w:r>
        <w:t xml:space="preserve">Biocapacity exports and imports (Lenzen, political ecology)</w:t>
      </w:r>
    </w:p>
    <w:p>
      <w:pPr>
        <w:numPr>
          <w:numId w:val="1091"/>
          <w:ilvl w:val="0"/>
        </w:numPr>
      </w:pPr>
      <w:r>
        <w:t xml:space="preserve">Lenzen, M., Moran, D., Kanemoto, K., Foran, B., Lobefaro, L., &amp; Geschke, A. (2012). International trade drives biodiversity threats in developing nations. Nature, 486(7401), 109-112.</w:t>
      </w:r>
      <w:r>
        <w:t xml:space="preserve"> </w:t>
      </w:r>
      <w:hyperlink r:id="rId74">
        <w:r>
          <w:rPr>
            <w:rStyle w:val="Link"/>
          </w:rPr>
          <w:t xml:space="preserve">doi:10.1038/nature11145</w:t>
        </w:r>
      </w:hyperlink>
    </w:p>
    <w:p>
      <w:pPr>
        <w:numPr>
          <w:numId w:val="1091"/>
          <w:ilvl w:val="0"/>
        </w:numPr>
      </w:pPr>
      <w:r>
        <w:t xml:space="preserve">Lenzen, M., Kanemoto, K., Moran, D., &amp; Geschke, A. (2012). Mapping the structure of the world economy. Environmental Science &amp; Technology, 46(15), 8374-81.</w:t>
      </w:r>
      <w:r>
        <w:t xml:space="preserve"> </w:t>
      </w:r>
      <w:hyperlink r:id="rId75">
        <w:r>
          <w:rPr>
            <w:rStyle w:val="Link"/>
          </w:rPr>
          <w:t xml:space="preserve">doi:10.1021/es300171x</w:t>
        </w:r>
      </w:hyperlink>
    </w:p>
    <w:p>
      <w:pPr>
        <w:numPr>
          <w:numId w:val="1091"/>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76" w:name="references"/>
      <w:bookmarkEnd w:id="76"/>
      <w:r>
        <w:t xml:space="preserve">REFERENCES</w:t>
      </w:r>
    </w:p>
    <w:p>
      <w:r>
        <w:t xml:space="preserve">The following literature was cited</w:t>
      </w:r>
    </w:p>
    <w:p>
      <w:pPr>
        <w:pStyle w:val="Bibliography"/>
      </w:pPr>
      <w:r>
        <w:t xml:space="preserve">Addo, Juliet, Luis Ayerbe, Keerthi M. Mohan, Siobhan Crichton, Anita Sheldenkar, Ruoling Chen, Charles D a Wolfe, and Christopher McKevitt. 2012. “Socioeconomic status and stroke: An updated review.”</w:t>
      </w:r>
      <w:r>
        <w:t xml:space="preserve"> </w:t>
      </w:r>
      <w:r>
        <w:rPr>
          <w:i/>
        </w:rPr>
        <w:t xml:space="preserve">Stroke</w:t>
      </w:r>
      <w:r>
        <w:t xml:space="preserve"> </w:t>
      </w:r>
      <w:r>
        <w:t xml:space="preserve">43 (4): 1186–91. doi:</w:t>
      </w:r>
      <w:hyperlink r:id="rId77">
        <w:r>
          <w:rPr>
            <w:rStyle w:val="Link"/>
          </w:rPr>
          <w:t xml:space="preserve">10.1161/STROKEAHA.111.639732</w:t>
        </w:r>
      </w:hyperlink>
      <w:r>
        <w:t xml:space="preserve">.</w:t>
      </w:r>
    </w:p>
    <w:p>
      <w:pPr>
        <w:pStyle w:val="Bibliography"/>
      </w:pPr>
      <w:r>
        <w:t xml:space="preserve">Anwar, Sajid, and Arusha Cooray. 2015. “Financial flows and per capita income in developing countries.”</w:t>
      </w:r>
      <w:r>
        <w:t xml:space="preserve"> </w:t>
      </w:r>
      <w:r>
        <w:rPr>
          <w:i/>
        </w:rPr>
        <w:t xml:space="preserve">International Review of Economics and Finance</w:t>
      </w:r>
      <w:r>
        <w:t xml:space="preserve"> </w:t>
      </w:r>
      <w:r>
        <w:t xml:space="preserve">35: 304–14.</w:t>
      </w:r>
    </w:p>
    <w:p>
      <w:pPr>
        <w:pStyle w:val="Bibliography"/>
      </w:pPr>
      <w:r>
        <w:t xml:space="preserve">Bartolini, Stefano. 2014. “Building sustainability through greater happiness.” doi:</w:t>
      </w:r>
      <w:hyperlink r:id="rId78">
        <w:r>
          <w:rPr>
            <w:rStyle w:val="Link"/>
          </w:rPr>
          <w:t xml:space="preserve">10.1177/1035304614559436</w:t>
        </w:r>
      </w:hyperlink>
      <w:r>
        <w:t xml:space="preserve">.</w:t>
      </w:r>
    </w:p>
    <w:p>
      <w:pPr>
        <w:pStyle w:val="Bibliography"/>
      </w:pPr>
      <w:r>
        <w:t xml:space="preserve">Bartoll, Xavier, Laia Palència, Davide Malmusi, Marc Suhrcke, and Carme Borrell. 2014. “The evolution of mental health in Spain during the economic crisis.”</w:t>
      </w:r>
      <w:r>
        <w:t xml:space="preserve"> </w:t>
      </w:r>
      <w:r>
        <w:rPr>
          <w:i/>
        </w:rPr>
        <w:t xml:space="preserve">European Journal of Public Health</w:t>
      </w:r>
      <w:r>
        <w:t xml:space="preserve"> </w:t>
      </w:r>
      <w:r>
        <w:t xml:space="preserve">24 (3): 415–18. doi:</w:t>
      </w:r>
      <w:hyperlink r:id="rId79">
        <w:r>
          <w:rPr>
            <w:rStyle w:val="Link"/>
          </w:rPr>
          <w:t xml:space="preserve">10.1093/eurpub/ckt208</w:t>
        </w:r>
      </w:hyperlink>
      <w:r>
        <w:t xml:space="preserve">.</w:t>
      </w:r>
    </w:p>
    <w:p>
      <w:pPr>
        <w:pStyle w:val="Bibliography"/>
      </w:pPr>
      <w:r>
        <w:t xml:space="preserve">Bechtel, L, G Lordan, and DS Rao. “Income inequality and mental health–empirical evidence from Australia.”</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80">
        <w:r>
          <w:rPr>
            <w:rStyle w:val="Link"/>
          </w:rPr>
          <w:t xml:space="preserve">10.1073/pnas.1102712108</w:t>
        </w:r>
      </w:hyperlink>
      <w:r>
        <w:t xml:space="preserve">.</w:t>
      </w:r>
    </w:p>
    <w:p>
      <w:pPr>
        <w:pStyle w:val="Bibliography"/>
      </w:pPr>
      <w:r>
        <w:t xml:space="preserve">Bhandari, Bishal, Jonathan T. Newton, and Eduardo Bernabé. 2015. “Income inequality, disinvestment in health care and use of dental services.”</w:t>
      </w:r>
      <w:r>
        <w:t xml:space="preserve"> </w:t>
      </w:r>
      <w:r>
        <w:rPr>
          <w:i/>
        </w:rPr>
        <w:t xml:space="preserve">Journal of Public Health Dentistry</w:t>
      </w:r>
      <w:r>
        <w:t xml:space="preserve"> </w:t>
      </w:r>
      <w:r>
        <w:t xml:space="preserve">75 (1): 58–63. doi:</w:t>
      </w:r>
      <w:hyperlink r:id="rId81">
        <w:r>
          <w:rPr>
            <w:rStyle w:val="Link"/>
          </w:rPr>
          <w:t xml:space="preserve">10.1111/jphd.12071</w:t>
        </w:r>
      </w:hyperlink>
      <w:r>
        <w:t xml:space="preserve">.</w:t>
      </w:r>
    </w:p>
    <w:p>
      <w:pPr>
        <w:pStyle w:val="Bibliography"/>
      </w:pPr>
      <w:r>
        <w:t xml:space="preserve">Bitros, George C., Bala Batavia, and Parameswar Nandakumar. 2014. “Economic crisis in the European periphery: An Assessment of EMU Membership and home Policy Effects Based on the Greek Experience.”</w:t>
      </w:r>
      <w:r>
        <w:t xml:space="preserve"> </w:t>
      </w:r>
      <w:r>
        <w:rPr>
          <w:i/>
        </w:rPr>
        <w:t xml:space="preserve">Munich Personal RePEc Archive</w:t>
      </w:r>
      <w:r>
        <w:t xml:space="preserve">, no. 60596.</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82">
        <w:r>
          <w:rPr>
            <w:rStyle w:val="Link"/>
          </w:rPr>
          <w:t xml:space="preserve">10.1080/14693062.2014.965656</w:t>
        </w:r>
      </w:hyperlink>
      <w:r>
        <w:t xml:space="preserve">.</w:t>
      </w:r>
    </w:p>
    <w:p>
      <w:pPr>
        <w:pStyle w:val="Bibliography"/>
      </w:pPr>
      <w:r>
        <w:t xml:space="preserve">Botello-Samson, Darren. 2010a. “The Endangered Species Act.” In</w:t>
      </w:r>
      <w:r>
        <w:t xml:space="preserve"> </w:t>
      </w:r>
      <w:r>
        <w:rPr>
          <w:i/>
        </w:rPr>
        <w:t xml:space="preserve">Regulatory Takings and the Environment : The Impact of Property Rights Litigation</w:t>
      </w:r>
      <w:r>
        <w:t xml:space="preserve">, 159–86.</w:t>
      </w:r>
    </w:p>
    <w:p>
      <w:pPr>
        <w:pStyle w:val="Bibliography"/>
      </w:pPr>
      <w:r>
        <w:t xml:space="preserve">———. 2010b. “Surface Mining Control and Reclamation Act.” In</w:t>
      </w:r>
      <w:r>
        <w:t xml:space="preserve"> </w:t>
      </w:r>
      <w:r>
        <w:rPr>
          <w:i/>
        </w:rPr>
        <w:t xml:space="preserve">Regulatory Takings and the Environmnent: The Impact of Property Rights Litigation</w:t>
      </w:r>
      <w:r>
        <w:t xml:space="preserve">, 113–48.</w:t>
      </w:r>
    </w:p>
    <w:p>
      <w:pPr>
        <w:pStyle w:val="Bibliography"/>
      </w:pPr>
      <w:r>
        <w:t xml:space="preserve">Boykoff, Maxwell T. 2009. “We Speak for the Trees: Media Reporting on the Environment.”</w:t>
      </w:r>
      <w:r>
        <w:t xml:space="preserve"> </w:t>
      </w:r>
      <w:r>
        <w:rPr>
          <w:i/>
        </w:rPr>
        <w:t xml:space="preserve">Annual Review of Environment and Resources</w:t>
      </w:r>
      <w:r>
        <w:t xml:space="preserve"> </w:t>
      </w:r>
      <w:r>
        <w:t xml:space="preserve">34 (1): 431–57. doi:</w:t>
      </w:r>
      <w:hyperlink r:id="rId83">
        <w:r>
          <w:rPr>
            <w:rStyle w:val="Link"/>
          </w:rPr>
          <w:t xml:space="preserve">10.1146/annurev.environ.051308.084254</w:t>
        </w:r>
      </w:hyperlink>
      <w:r>
        <w:t xml:space="preserve">.</w:t>
      </w:r>
    </w:p>
    <w:p>
      <w:pPr>
        <w:pStyle w:val="Bibliography"/>
      </w:pPr>
      <w:r>
        <w:t xml:space="preserve">Boykoff, Maxwell T., and Jules M. Boykoff. 2004. “Balance as bias: Global warming and the US prestige press.”</w:t>
      </w:r>
      <w:r>
        <w:t xml:space="preserve"> </w:t>
      </w:r>
      <w:r>
        <w:rPr>
          <w:i/>
        </w:rPr>
        <w:t xml:space="preserve">Global Environmental Change</w:t>
      </w:r>
      <w:r>
        <w:t xml:space="preserve"> </w:t>
      </w:r>
      <w:r>
        <w:t xml:space="preserve">14 (2): 125–36. doi:</w:t>
      </w:r>
      <w:hyperlink r:id="rId84">
        <w:r>
          <w:rPr>
            <w:rStyle w:val="Link"/>
          </w:rPr>
          <w:t xml:space="preserve">10.1016/j.gloenvcha.2003.10.001</w:t>
        </w:r>
      </w:hyperlink>
      <w:r>
        <w:t xml:space="preserve">.</w:t>
      </w:r>
    </w:p>
    <w:p>
      <w:pPr>
        <w:pStyle w:val="Bibliography"/>
      </w:pPr>
      <w:r>
        <w:t xml:space="preserve">———. 2007. “Climate change and journalistic norms: A case-study of US mass-media coverage.”</w:t>
      </w:r>
      <w:r>
        <w:t xml:space="preserve"> </w:t>
      </w:r>
      <w:r>
        <w:rPr>
          <w:i/>
        </w:rPr>
        <w:t xml:space="preserve">Geoforum</w:t>
      </w:r>
      <w:r>
        <w:t xml:space="preserve"> </w:t>
      </w:r>
      <w:r>
        <w:t xml:space="preserve">38 (6): 1190–1204. doi:</w:t>
      </w:r>
      <w:hyperlink r:id="rId85">
        <w:r>
          <w:rPr>
            <w:rStyle w:val="Link"/>
          </w:rPr>
          <w:t xml:space="preserve">10.1016/j.geoforum.2007.01.008</w:t>
        </w:r>
      </w:hyperlink>
      <w:r>
        <w:t xml:space="preserve">.</w:t>
      </w:r>
    </w:p>
    <w:p>
      <w:pPr>
        <w:pStyle w:val="Bibliography"/>
      </w:pPr>
      <w:r>
        <w:t xml:space="preserve">Boykoff, Maxwell T., and Shawn K. Olson. 2013. “’Wise contrarians’: A keystone species in contemporary climate science, politics and policy.”</w:t>
      </w:r>
      <w:r>
        <w:t xml:space="preserve"> </w:t>
      </w:r>
      <w:r>
        <w:rPr>
          <w:i/>
        </w:rPr>
        <w:t xml:space="preserve">Celebrity Studies</w:t>
      </w:r>
      <w:r>
        <w:t xml:space="preserve"> </w:t>
      </w:r>
      <w:r>
        <w:t xml:space="preserve">4 (3): 276–91. doi:</w:t>
      </w:r>
      <w:hyperlink r:id="rId86">
        <w:r>
          <w:rPr>
            <w:rStyle w:val="Link"/>
          </w:rPr>
          <w:t xml:space="preserve">10.1080/19392397.2013.831618</w:t>
        </w:r>
      </w:hyperlink>
      <w:r>
        <w:t xml:space="preserve">.</w:t>
      </w:r>
    </w:p>
    <w:p>
      <w:pPr>
        <w:pStyle w:val="Bibliography"/>
      </w:pPr>
      <w:r>
        <w:t xml:space="preserve">Boykoff, Maxwell T., and Tom Yulsman. 2013. “Political economy, media, and climate change: Sinews of modern life.”</w:t>
      </w:r>
      <w:r>
        <w:t xml:space="preserve"> </w:t>
      </w:r>
      <w:r>
        <w:rPr>
          <w:i/>
        </w:rPr>
        <w:t xml:space="preserve">Wiley Interdisciplinary Reviews: Climate Change</w:t>
      </w:r>
      <w:r>
        <w:t xml:space="preserve"> </w:t>
      </w:r>
      <w:r>
        <w:t xml:space="preserve">4 (5): 359–71. doi:</w:t>
      </w:r>
      <w:hyperlink r:id="rId87">
        <w:r>
          <w:rPr>
            <w:rStyle w:val="Link"/>
          </w:rPr>
          <w:t xml:space="preserve">10.1002/wcc.233</w:t>
        </w:r>
      </w:hyperlink>
      <w:r>
        <w:t xml:space="preserve">.</w:t>
      </w:r>
    </w:p>
    <w:p>
      <w:pPr>
        <w:pStyle w:val="Bibliography"/>
      </w:pPr>
      <w:r>
        <w:t xml:space="preserve">Boykoff, Maxwell T., David Frame, and Samuel Randalls. 2010. “Discursive stability meets climate instability: A critical exploration of the concept of ’climate stabilization’ in contemporary climate policy.”</w:t>
      </w:r>
      <w:r>
        <w:t xml:space="preserve"> </w:t>
      </w:r>
      <w:r>
        <w:rPr>
          <w:i/>
        </w:rPr>
        <w:t xml:space="preserve">Global Environmental Change</w:t>
      </w:r>
      <w:r>
        <w:t xml:space="preserve"> </w:t>
      </w:r>
      <w:r>
        <w:t xml:space="preserve">20 (1): 53–64. doi:</w:t>
      </w:r>
      <w:hyperlink r:id="rId88">
        <w:r>
          <w:rPr>
            <w:rStyle w:val="Link"/>
          </w:rPr>
          <w:t xml:space="preserve">10.1016/j.gloenvcha.2009.09.003</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89">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90">
        <w:r>
          <w:rPr>
            <w:rStyle w:val="Link"/>
          </w:rPr>
          <w:t xml:space="preserve">10.1371/journal.pbio.1001345</w:t>
        </w:r>
      </w:hyperlink>
      <w:r>
        <w:t xml:space="preserve">.</w:t>
      </w:r>
    </w:p>
    <w:p>
      <w:pPr>
        <w:pStyle w:val="Bibliography"/>
      </w:pPr>
      <w:r>
        <w:t xml:space="preserve">Burns, J. K. 2015. “Poverty, inequality and a political economy of mental health.”</w:t>
      </w:r>
      <w:r>
        <w:t xml:space="preserve"> </w:t>
      </w:r>
      <w:r>
        <w:rPr>
          <w:i/>
        </w:rPr>
        <w:t xml:space="preserve">Epidemiology and Psychiatric Sciences</w:t>
      </w:r>
      <w:r>
        <w:t xml:space="preserve"> </w:t>
      </w:r>
      <w:r>
        <w:t xml:space="preserve">24 (02): 107–13. doi:</w:t>
      </w:r>
      <w:hyperlink r:id="rId91">
        <w:r>
          <w:rPr>
            <w:rStyle w:val="Link"/>
          </w:rPr>
          <w:t xml:space="preserve">10.1017/S2045796015000086</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92">
        <w:r>
          <w:rPr>
            <w:rStyle w:val="Link"/>
          </w:rPr>
          <w:t xml:space="preserve">10.1111/j.1469-185X.2011.00192.x</w:t>
        </w:r>
      </w:hyperlink>
      <w:r>
        <w:t xml:space="preserve">.</w:t>
      </w:r>
    </w:p>
    <w:p>
      <w:pPr>
        <w:pStyle w:val="Bibliography"/>
      </w:pPr>
      <w:r>
        <w:t xml:space="preserve">Cesare, Mariachiara Di, Young-ho Khang, Perviz Asaria, Tony Blakely, Melanie J Cowan, Farshad Farzadfar, Ramiro Guerrero, and Nayu Ikeda. 2013. “Non-Communicable Diseases 3 Inequalities in non-communicable diseases and eff ective responses.”</w:t>
      </w:r>
      <w:r>
        <w:t xml:space="preserve"> </w:t>
      </w:r>
      <w:r>
        <w:rPr>
          <w:i/>
        </w:rPr>
        <w:t xml:space="preserve">Lancet</w:t>
      </w:r>
      <w:r>
        <w:t xml:space="preserve"> </w:t>
      </w:r>
      <w:r>
        <w:t xml:space="preserve">381: 585–97. doi:</w:t>
      </w:r>
      <w:hyperlink r:id="rId93">
        <w:r>
          <w:rPr>
            <w:rStyle w:val="Link"/>
          </w:rPr>
          <w:t xml:space="preserve">10.1016/S0140-6736(12)61851-0</w:t>
        </w:r>
      </w:hyperlink>
      <w:r>
        <w:t xml:space="preserve">.</w:t>
      </w:r>
    </w:p>
    <w:p>
      <w:pPr>
        <w:pStyle w:val="Bibliography"/>
      </w:pPr>
      <w:r>
        <w:t xml:space="preserve">Chen, Ping-Hung. 2002. “Who Owns Cable Television? Media Ownership Concentration in Taiwan.”</w:t>
      </w:r>
      <w:r>
        <w:t xml:space="preserve"> </w:t>
      </w:r>
      <w:r>
        <w:rPr>
          <w:i/>
        </w:rPr>
        <w:t xml:space="preserve">Journal of Media Economics</w:t>
      </w:r>
      <w:r>
        <w:t xml:space="preserve"> </w:t>
      </w:r>
      <w:r>
        <w:t xml:space="preserve">15 (1): 41–55. doi:</w:t>
      </w:r>
      <w:hyperlink r:id="rId94">
        <w:r>
          <w:rPr>
            <w:rStyle w:val="Link"/>
          </w:rPr>
          <w:t xml:space="preserve">10.1207/S15327736ME1501\_4</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95">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96">
        <w:r>
          <w:rPr>
            <w:rStyle w:val="Link"/>
          </w:rPr>
          <w:t xml:space="preserve">10.1073/pnas.0611702104</w:t>
        </w:r>
      </w:hyperlink>
      <w:r>
        <w:t xml:space="preserve">.</w:t>
      </w:r>
    </w:p>
    <w:p>
      <w:pPr>
        <w:pStyle w:val="Bibliography"/>
      </w:pPr>
      <w:r>
        <w:t xml:space="preserve">Compaine, Benjamin M. 2010. “Eli Noam, Media Ownership and Concentration in America.”</w:t>
      </w:r>
      <w:r>
        <w:t xml:space="preserve"> </w:t>
      </w:r>
      <w:r>
        <w:rPr>
          <w:i/>
        </w:rPr>
        <w:t xml:space="preserve">Journal of Media Economics</w:t>
      </w:r>
      <w:r>
        <w:t xml:space="preserve"> </w:t>
      </w:r>
      <w:r>
        <w:t xml:space="preserve">23 (3): 180–85. doi:</w:t>
      </w:r>
      <w:hyperlink r:id="rId97">
        <w:r>
          <w:rPr>
            <w:rStyle w:val="Link"/>
          </w:rPr>
          <w:t xml:space="preserve">10.1080/08997764.2010.517469</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98">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99">
        <w:r>
          <w:rPr>
            <w:rStyle w:val="Link"/>
          </w:rPr>
          <w:t xml:space="preserve">10.1073/pnas.0706559105</w:t>
        </w:r>
      </w:hyperlink>
      <w:r>
        <w:t xml:space="preserve">.</w:t>
      </w:r>
    </w:p>
    <w:p>
      <w:pPr>
        <w:pStyle w:val="Bibliography"/>
      </w:pPr>
      <w:r>
        <w:t xml:space="preserve">Craig, Christopher A, and Myria W Allen. 2013. “Sustainability information sources: employee knowledge, perceptions, and learning.”</w:t>
      </w:r>
      <w:r>
        <w:t xml:space="preserve"> </w:t>
      </w:r>
      <w:r>
        <w:rPr>
          <w:i/>
        </w:rPr>
        <w:t xml:space="preserve">Journal of Communication Management</w:t>
      </w:r>
      <w:r>
        <w:t xml:space="preserve"> </w:t>
      </w:r>
      <w:r>
        <w:t xml:space="preserve">17: 292–307.</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100">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101">
        <w:r>
          <w:rPr>
            <w:rStyle w:val="Link"/>
          </w:rPr>
          <w:t xml:space="preserve">10.1073/pnas.0804960105</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102">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103">
        <w:r>
          <w:rPr>
            <w:rStyle w:val="Link"/>
          </w:rPr>
          <w:t xml:space="preserve">http://andrewgelman.com/movabletype/mlm/Ferg-John INET Conf Cambridge UK April 2010 final  pdf-1.pdf</w:t>
        </w:r>
      </w:hyperlink>
      <w:r>
        <w:t xml:space="preserve">.</w:t>
      </w:r>
    </w:p>
    <w:p>
      <w:pPr>
        <w:pStyle w:val="Bibliography"/>
      </w:pPr>
      <w:r>
        <w:t xml:space="preserve">George, Lisa. 2007. “What’s fit to print: The effect of ownership concentration on product variety in daily newspaper markets.”</w:t>
      </w:r>
      <w:r>
        <w:t xml:space="preserve"> </w:t>
      </w:r>
      <w:r>
        <w:rPr>
          <w:i/>
        </w:rPr>
        <w:t xml:space="preserve">Information Economics and Policy</w:t>
      </w:r>
      <w:r>
        <w:t xml:space="preserve"> </w:t>
      </w:r>
      <w:r>
        <w:t xml:space="preserve">19 (3-4): 285–303. doi:</w:t>
      </w:r>
      <w:hyperlink r:id="rId104">
        <w:r>
          <w:rPr>
            <w:rStyle w:val="Link"/>
          </w:rPr>
          <w:t xml:space="preserve">10.1016/j.infoecopol.2007.04.002</w:t>
        </w:r>
      </w:hyperlink>
      <w:r>
        <w:t xml:space="preserve">.</w:t>
      </w:r>
    </w:p>
    <w:p>
      <w:pPr>
        <w:pStyle w:val="Bibliography"/>
      </w:pPr>
      <w:r>
        <w:t xml:space="preserve">Germano, Fabrizio, and Martin Meier. 2013. “Concentration and self-censorship in commercial media.”</w:t>
      </w:r>
      <w:r>
        <w:t xml:space="preserve"> </w:t>
      </w:r>
      <w:r>
        <w:rPr>
          <w:i/>
        </w:rPr>
        <w:t xml:space="preserve">Journal of Public Economics</w:t>
      </w:r>
      <w:r>
        <w:t xml:space="preserve"> </w:t>
      </w:r>
      <w:r>
        <w:t xml:space="preserve">97 (1). Elsevier B.V.: 117–30. doi:</w:t>
      </w:r>
      <w:hyperlink r:id="rId105">
        <w:r>
          <w:rPr>
            <w:rStyle w:val="Link"/>
          </w:rPr>
          <w:t xml:space="preserve">10.1016/j.jpubeco.2012.09.009</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106">
        <w:r>
          <w:rPr>
            <w:rStyle w:val="Link"/>
          </w:rPr>
          <w:t xml:space="preserve">10.1017/S1537592714001595</w:t>
        </w:r>
      </w:hyperlink>
      <w:r>
        <w:t xml:space="preserve">.</w:t>
      </w:r>
    </w:p>
    <w:p>
      <w:pPr>
        <w:pStyle w:val="Bibliography"/>
      </w:pPr>
      <w:r>
        <w:t xml:space="preserve">Gilmore, Anna B, Gary Fooks, Jeffrey Drope, Stella Aguinaga Bialous, and Rachel Rose Jackson. 2015. “Exposing and addressing tobacco industry conduct in low-income and middle-income countries.”</w:t>
      </w:r>
      <w:r>
        <w:t xml:space="preserve"> </w:t>
      </w:r>
      <w:r>
        <w:rPr>
          <w:i/>
        </w:rPr>
        <w:t xml:space="preserve">The Lancet</w:t>
      </w:r>
      <w:r>
        <w:t xml:space="preserve"> </w:t>
      </w:r>
      <w:r>
        <w:t xml:space="preserve">385 (9972): 1029–43. doi:</w:t>
      </w:r>
      <w:hyperlink r:id="rId107">
        <w:r>
          <w:rPr>
            <w:rStyle w:val="Link"/>
          </w:rPr>
          <w:t xml:space="preserve">10.1016/S0140-6736(15)60312-9</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108">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109">
        <w:r>
          <w:rPr>
            <w:rStyle w:val="Link"/>
          </w:rPr>
          <w:t xml:space="preserve">http://www.ifpri.org/sites/default/files/publications/ifpridp01058.pdf</w:t>
        </w:r>
      </w:hyperlink>
      <w:r>
        <w:t xml:space="preserve">.</w:t>
      </w:r>
    </w:p>
    <w:p>
      <w:pPr>
        <w:pStyle w:val="Bibliography"/>
      </w:pPr>
      <w:r>
        <w:t xml:space="preserve">Hiatt, Shon R., and Sangchan Park. 2010. “Lords of the Harvest: Symbolic Signaling and Regulatory Approval of Genetically Modified Organisms.”</w:t>
      </w:r>
      <w:r>
        <w:t xml:space="preserve"> </w:t>
      </w:r>
      <w:r>
        <w:rPr>
          <w:i/>
        </w:rPr>
        <w:t xml:space="preserve">Academy of Management Annual Meeting Proceedings</w:t>
      </w:r>
      <w:r>
        <w:t xml:space="preserve"> </w:t>
      </w:r>
      <w:r>
        <w:t xml:space="preserve">8 (1): 1–6. doi:</w:t>
      </w:r>
      <w:hyperlink r:id="rId110">
        <w:r>
          <w:rPr>
            <w:rStyle w:val="Link"/>
          </w:rPr>
          <w:t xml:space="preserve">10.5465/AMBPP.2010.54491938</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111">
        <w:r>
          <w:rPr>
            <w:rStyle w:val="Link"/>
          </w:rPr>
          <w:t xml:space="preserve">10.1111/j.1523-1739.2009.01207.x</w:t>
        </w:r>
      </w:hyperlink>
      <w:r>
        <w:t xml:space="preserve">.</w:t>
      </w:r>
    </w:p>
    <w:p>
      <w:pPr>
        <w:pStyle w:val="Bibliography"/>
      </w:pPr>
      <w:r>
        <w:t xml:space="preserve">Hosmer, Heather. 2013. “Outgrowing Agency Oversight: Genetically Modified Crops and the Regulatory Commons Theory.”</w:t>
      </w:r>
      <w:r>
        <w:t xml:space="preserve"> </w:t>
      </w:r>
      <w:r>
        <w:rPr>
          <w:i/>
        </w:rPr>
        <w:t xml:space="preserve">Georgetown International Environmental Law Review</w:t>
      </w:r>
      <w:r>
        <w:t xml:space="preserve"> </w:t>
      </w:r>
      <w:r>
        <w:t xml:space="preserve">25 (July). Copyright (c) 2013 Georgetown International Environmental Law Review: 647.</w:t>
      </w:r>
      <w:r>
        <w:t xml:space="preserve"> </w:t>
      </w:r>
      <w:hyperlink r:id="rId112">
        <w:r>
          <w:rPr>
            <w:rStyle w:val="Link"/>
          </w:rPr>
          <w:t xml:space="preserve">https://ezp.sub.su.se/login?url=http://search.ebscohost.com/login.aspx?direct=true\&amp;db=edslex\&amp;AN=edslex6713020F\&amp;site=eds-live\&amp;scope=site</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113">
        <w:r>
          <w:rPr>
            <w:rStyle w:val="Link"/>
          </w:rPr>
          <w:t xml:space="preserve">10.1073/pnas.0700696104</w:t>
        </w:r>
      </w:hyperlink>
      <w:r>
        <w:t xml:space="preserve">.</w:t>
      </w:r>
    </w:p>
    <w:p>
      <w:pPr>
        <w:pStyle w:val="Bibliography"/>
      </w:pPr>
      <w:r>
        <w:t xml:space="preserve">Irving, Jacqueline, Sanket Mohapatra, and Dilip Ratha. 2010a. “Introduction and Main Findings?” In</w:t>
      </w:r>
      <w:r>
        <w:t xml:space="preserve"> </w:t>
      </w:r>
      <w:r>
        <w:rPr>
          <w:i/>
        </w:rPr>
        <w:t xml:space="preserve">Migrant Remittance Flows : Findings from a Global Survey of Central Banks</w:t>
      </w:r>
      <w:r>
        <w:t xml:space="preserve">, 1–4.</w:t>
      </w:r>
    </w:p>
    <w:p>
      <w:pPr>
        <w:pStyle w:val="Bibliography"/>
      </w:pPr>
      <w:r>
        <w:t xml:space="preserve">———. 2010b. “Findings from the Survey Data.” In</w:t>
      </w:r>
      <w:r>
        <w:t xml:space="preserve"> </w:t>
      </w:r>
      <w:r>
        <w:rPr>
          <w:i/>
        </w:rPr>
        <w:t xml:space="preserve">Migrant Remittance Flows : Findings from a Global Survey of Central Banks</w:t>
      </w:r>
      <w:r>
        <w:t xml:space="preserve">.</w:t>
      </w:r>
    </w:p>
    <w:p>
      <w:pPr>
        <w:pStyle w:val="Bibliography"/>
      </w:pPr>
      <w:r>
        <w:t xml:space="preserve">———. 2010c. “Policy Implications.” In</w:t>
      </w:r>
      <w:r>
        <w:t xml:space="preserve"> </w:t>
      </w:r>
      <w:r>
        <w:rPr>
          <w:i/>
        </w:rPr>
        <w:t xml:space="preserve">Migrant Remittance Flows : Findings from a Global Survey of Central Banks</w:t>
      </w:r>
      <w:r>
        <w:t xml:space="preserve">, 21–23.</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114">
        <w:r>
          <w:rPr>
            <w:rStyle w:val="Link"/>
          </w:rPr>
          <w:t xml:space="preserve">10.1073/pnas.0708566104</w:t>
        </w:r>
      </w:hyperlink>
      <w:r>
        <w:t xml:space="preserve">.</w:t>
      </w:r>
    </w:p>
    <w:p>
      <w:pPr>
        <w:pStyle w:val="Bibliography"/>
      </w:pPr>
      <w:r>
        <w:t xml:space="preserve">Lambin, Eric F, and Patrick Meyfroidt. 2011. “Global land use change, economic globalization, and the looming land scarcity.”</w:t>
      </w:r>
      <w:r>
        <w:t xml:space="preserve"> </w:t>
      </w:r>
      <w:r>
        <w:rPr>
          <w:i/>
        </w:rPr>
        <w:t xml:space="preserve">Proceedings of the National Academy of Sciences of the United States of America</w:t>
      </w:r>
      <w:r>
        <w:t xml:space="preserve"> </w:t>
      </w:r>
      <w:r>
        <w:t xml:space="preserve">108 (9): 3465–72. doi:</w:t>
      </w:r>
      <w:hyperlink r:id="rId115">
        <w:r>
          <w:rPr>
            <w:rStyle w:val="Link"/>
          </w:rPr>
          <w:t xml:space="preserve">10.1073/pnas.1100480108</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116">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117">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118">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19">
        <w:r>
          <w:rPr>
            <w:rStyle w:val="Link"/>
          </w:rPr>
          <w:t xml:space="preserve">10.1080/09535314.2013.769938</w:t>
        </w:r>
      </w:hyperlink>
      <w:r>
        <w:t xml:space="preserve">.</w:t>
      </w:r>
    </w:p>
    <w:p>
      <w:pPr>
        <w:pStyle w:val="Bibliography"/>
      </w:pPr>
      <w:r>
        <w:t xml:space="preserve">Li, Jianjun, Yinglin Liu, and Shuang Ge. 2012. “China’s alternative remittance system: Channels and size of ‘hot money’ flows.”</w:t>
      </w:r>
      <w:r>
        <w:t xml:space="preserve"> </w:t>
      </w:r>
      <w:r>
        <w:rPr>
          <w:i/>
        </w:rPr>
        <w:t xml:space="preserve">Crime, Law and Social Change</w:t>
      </w:r>
      <w:r>
        <w:t xml:space="preserve"> </w:t>
      </w:r>
      <w:r>
        <w:t xml:space="preserve">57 (3): 221–37. doi:</w:t>
      </w:r>
      <w:hyperlink r:id="rId120">
        <w:r>
          <w:rPr>
            <w:rStyle w:val="Link"/>
          </w:rPr>
          <w:t xml:space="preserve">10.1007/s10611-011-9350-1</w:t>
        </w:r>
      </w:hyperlink>
      <w:r>
        <w:t xml:space="preserve">.</w:t>
      </w:r>
    </w:p>
    <w:p>
      <w:pPr>
        <w:pStyle w:val="Bibliography"/>
      </w:pPr>
      <w:r>
        <w:t xml:space="preserve">Lischinsky, Alon, and Annika Egan Sjölander. 2014. “Talking Green in the Public Sphere.”</w:t>
      </w:r>
      <w:r>
        <w:t xml:space="preserve"> </w:t>
      </w:r>
      <w:r>
        <w:rPr>
          <w:i/>
        </w:rPr>
        <w:t xml:space="preserve">Nordicom Review</w:t>
      </w:r>
      <w:r>
        <w:t xml:space="preserve"> </w:t>
      </w:r>
      <w:r>
        <w:t xml:space="preserve">35: 125–39.</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21">
        <w:r>
          <w:rPr>
            <w:rStyle w:val="Link"/>
          </w:rPr>
          <w:t xml:space="preserve">10.1073/pnas.0706436105</w:t>
        </w:r>
      </w:hyperlink>
      <w:r>
        <w:t xml:space="preserve">.</w:t>
      </w:r>
    </w:p>
    <w:p>
      <w:pPr>
        <w:pStyle w:val="Bibliography"/>
      </w:pPr>
      <w:r>
        <w:t xml:space="preserve">Livermore, Michael a, and Richard L Revesz. 2012. “Regulatory Review, Capture, and Agency Inaction.”</w:t>
      </w:r>
      <w:r>
        <w:t xml:space="preserve"> </w:t>
      </w:r>
      <w:r>
        <w:rPr>
          <w:i/>
        </w:rPr>
        <w:t xml:space="preserve">NEW YORK UNIVERSITY SCHOOL OF LAW</w:t>
      </w:r>
      <w:r>
        <w:t xml:space="preserve"> </w:t>
      </w:r>
      <w:r>
        <w:t xml:space="preserve">101 (1337): 1337–98.</w:t>
      </w:r>
    </w:p>
    <w:p>
      <w:pPr>
        <w:pStyle w:val="Bibliography"/>
      </w:pPr>
      <w:r>
        <w:t xml:space="preserve">Lorenc, T., M. Petticrew, V. Welch, and P. Tugwell. 2012. “What types of interventions generate inequalities? Evidence from systematic reviews.”</w:t>
      </w:r>
      <w:r>
        <w:t xml:space="preserve"> </w:t>
      </w:r>
      <w:r>
        <w:rPr>
          <w:i/>
        </w:rPr>
        <w:t xml:space="preserve">Journal of Epidemiology &amp; Community Health</w:t>
      </w:r>
      <w:r>
        <w:t xml:space="preserve">, 190–93. doi:</w:t>
      </w:r>
      <w:hyperlink r:id="rId122">
        <w:r>
          <w:rPr>
            <w:rStyle w:val="Link"/>
          </w:rPr>
          <w:t xml:space="preserve">10.1136/jech-2012-201257</w:t>
        </w:r>
      </w:hyperlink>
      <w:r>
        <w:t xml:space="preserve">.</w:t>
      </w:r>
    </w:p>
    <w:p>
      <w:pPr>
        <w:pStyle w:val="Bibliography"/>
      </w:pPr>
      <w:r>
        <w:t xml:space="preserve">Marmot, Smith Stansfeld Patel North Head White Brunner Feeney, and Anonymous. 1991. “Health inequalities among British civil servants: the Whitehall II study.”</w:t>
      </w:r>
      <w:r>
        <w:t xml:space="preserve"> </w:t>
      </w:r>
      <w:r>
        <w:rPr>
          <w:i/>
        </w:rPr>
        <w:t xml:space="preserve">The Lancet</w:t>
      </w:r>
      <w:r>
        <w:t xml:space="preserve"> </w:t>
      </w:r>
      <w:r>
        <w:t xml:space="preserve">337 (8754): 1387.</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23">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24">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25">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Nash, Chris, and Wendy Bacon. 2006. “Reporting sustainability in the English-language press of Southeast Asia.”</w:t>
      </w:r>
      <w:r>
        <w:t xml:space="preserve"> </w:t>
      </w:r>
      <w:r>
        <w:rPr>
          <w:i/>
        </w:rPr>
        <w:t xml:space="preserve">Pacific Journalism Review</w:t>
      </w:r>
      <w:r>
        <w:t xml:space="preserve"> </w:t>
      </w:r>
      <w:r>
        <w:t xml:space="preserve">12 (2): 106–35.</w:t>
      </w:r>
    </w:p>
    <w:p>
      <w:pPr>
        <w:pStyle w:val="Bibliography"/>
      </w:pPr>
      <w:r>
        <w:t xml:space="preserve">Newman, J., and M. Howlett. 2014. “Regulation and time: temporal patterns in regulatory development.”</w:t>
      </w:r>
      <w:r>
        <w:t xml:space="preserve"> </w:t>
      </w:r>
      <w:r>
        <w:rPr>
          <w:i/>
        </w:rPr>
        <w:t xml:space="preserve">International Review of Administrative Sciences</w:t>
      </w:r>
      <w:r>
        <w:t xml:space="preserve"> </w:t>
      </w:r>
      <w:r>
        <w:t xml:space="preserve">80 (3): 493–511. doi:</w:t>
      </w:r>
      <w:hyperlink r:id="rId126">
        <w:r>
          <w:rPr>
            <w:rStyle w:val="Link"/>
          </w:rPr>
          <w:t xml:space="preserve">10.1177/0020852313517995</w:t>
        </w:r>
      </w:hyperlink>
      <w:r>
        <w:t xml:space="preserve">.</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27">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28">
        <w:r>
          <w:rPr>
            <w:rStyle w:val="Link"/>
          </w:rPr>
          <w:t xml:space="preserve">10.1016/j.ecolecon.2009.11.009</w:t>
        </w:r>
      </w:hyperlink>
      <w:r>
        <w:t xml:space="preserve">.</w:t>
      </w:r>
    </w:p>
    <w:p>
      <w:pPr>
        <w:pStyle w:val="Bibliography"/>
      </w:pPr>
      <w:r>
        <w:t xml:space="preserve">Orozco, Manuel. 2013. “The 5 Ts of Transnationalism.” In</w:t>
      </w:r>
      <w:r>
        <w:t xml:space="preserve"> </w:t>
      </w:r>
      <w:r>
        <w:rPr>
          <w:i/>
        </w:rPr>
        <w:t xml:space="preserve">Migrant Remittances and Developoment in the Global Economy</w:t>
      </w:r>
      <w:r>
        <w:t xml:space="preserve">, 175–202.</w:t>
      </w:r>
    </w:p>
    <w:p>
      <w:pPr>
        <w:pStyle w:val="Bibliography"/>
      </w:pPr>
      <w:r>
        <w:t xml:space="preserve">Ostrovsky, Aaron A. 2007. “Up Against a Wall : Europe ’ s Options for Regulating Biotechnology through Regulatory Anarchy” 13 (1): 110–34.</w:t>
      </w:r>
    </w:p>
    <w:p>
      <w:pPr>
        <w:pStyle w:val="Bibliography"/>
      </w:pPr>
      <w:r>
        <w:t xml:space="preserve">Ott, Herve. 2012. “Fertilizer markets and its interplay with commodity and food prices,” no. JRC73043. doi:</w:t>
      </w:r>
      <w:hyperlink r:id="rId129">
        <w:r>
          <w:rPr>
            <w:rStyle w:val="Link"/>
          </w:rPr>
          <w:t xml:space="preserve">10.2791/82136</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30">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31">
        <w:r>
          <w:rPr>
            <w:rStyle w:val="Link"/>
          </w:rPr>
          <w:t xml:space="preserve">10.1371/journal.pone.0022424</w:t>
        </w:r>
      </w:hyperlink>
      <w:r>
        <w:t xml:space="preserve">.</w:t>
      </w:r>
    </w:p>
    <w:p>
      <w:pPr>
        <w:pStyle w:val="Bibliography"/>
      </w:pPr>
      <w:r>
        <w:t xml:space="preserve">Pappas, Gregory, Susan Queen, Wilbur Hadden, and Gail Fisher. 1993. “The increasing disparity in mortality between socioeconomic groups in the United States, 1960 and 1986.”</w:t>
      </w:r>
      <w:r>
        <w:t xml:space="preserve"> </w:t>
      </w:r>
      <w:r>
        <w:rPr>
          <w:i/>
        </w:rPr>
        <w:t xml:space="preserve">The New England Journal of Medicine</w:t>
      </w:r>
      <w:r>
        <w:t xml:space="preserve"> </w:t>
      </w:r>
      <w:r>
        <w:t xml:space="preserve">329 (2): 103–9.</w:t>
      </w:r>
    </w:p>
    <w:p>
      <w:pPr>
        <w:pStyle w:val="Bibliography"/>
      </w:pPr>
      <w:r>
        <w:t xml:space="preserve">Pickett, K E, and M Pearl. 2001. “Multilevel analyses of neighbourhood socioeconomic context and health outcomes: a critical review.”</w:t>
      </w:r>
      <w:r>
        <w:t xml:space="preserve"> </w:t>
      </w:r>
      <w:r>
        <w:rPr>
          <w:i/>
        </w:rPr>
        <w:t xml:space="preserve">Journal of Epidemiology and Community Health</w:t>
      </w:r>
      <w:r>
        <w:t xml:space="preserve"> </w:t>
      </w:r>
      <w:r>
        <w:t xml:space="preserve">55 (2): 111–22. doi:</w:t>
      </w:r>
      <w:hyperlink r:id="rId132">
        <w:r>
          <w:rPr>
            <w:rStyle w:val="Link"/>
          </w:rPr>
          <w:t xml:space="preserve">10.1136/jech.55.2.111</w:t>
        </w:r>
      </w:hyperlink>
      <w:r>
        <w:t xml:space="preserve">.</w:t>
      </w:r>
    </w:p>
    <w:p>
      <w:pPr>
        <w:pStyle w:val="Bibliography"/>
      </w:pPr>
      <w:r>
        <w:t xml:space="preserve">Pickett, Kate E, and Richard G Wilkinson. 2015. “Income inequality and health: A causal review.”</w:t>
      </w:r>
      <w:r>
        <w:t xml:space="preserve"> </w:t>
      </w:r>
      <w:r>
        <w:rPr>
          <w:i/>
        </w:rPr>
        <w:t xml:space="preserve">Social Science &amp; Medicine</w:t>
      </w:r>
      <w:r>
        <w:t xml:space="preserve"> </w:t>
      </w:r>
      <w:r>
        <w:t xml:space="preserve">128: 316–26.</w:t>
      </w:r>
    </w:p>
    <w:p>
      <w:pPr>
        <w:pStyle w:val="Bibliography"/>
      </w:pPr>
      <w:r>
        <w:t xml:space="preserve">Portman, Michelle E. 2014. “Regulatory capture by default: Offshore exploratory drilling for oil and gas.”</w:t>
      </w:r>
      <w:r>
        <w:t xml:space="preserve"> </w:t>
      </w:r>
      <w:r>
        <w:rPr>
          <w:i/>
        </w:rPr>
        <w:t xml:space="preserve">Energy Policy</w:t>
      </w:r>
      <w:r>
        <w:t xml:space="preserve"> </w:t>
      </w:r>
      <w:r>
        <w:t xml:space="preserve">65. Elsevier: 37–47. doi:</w:t>
      </w:r>
      <w:hyperlink r:id="rId133">
        <w:r>
          <w:rPr>
            <w:rStyle w:val="Link"/>
          </w:rPr>
          <w:t xml:space="preserve">10.1016/j.enpol.2013.10.010</w:t>
        </w:r>
      </w:hyperlink>
      <w:r>
        <w:t xml:space="preserve">.</w:t>
      </w:r>
    </w:p>
    <w:p>
      <w:pPr>
        <w:pStyle w:val="Bibliography"/>
      </w:pPr>
      <w:r>
        <w:t xml:space="preserve">Rasul, Azmat, and J M Proffitt. 2013. “Diversity or homogeny: concentration of ownership and media diversity in Pakistan.”</w:t>
      </w:r>
      <w:r>
        <w:t xml:space="preserve"> </w:t>
      </w:r>
      <w:r>
        <w:rPr>
          <w:i/>
        </w:rPr>
        <w:t xml:space="preserve">Asian Journal of Communication</w:t>
      </w:r>
      <w:r>
        <w:t xml:space="preserve"> </w:t>
      </w:r>
      <w:r>
        <w:t xml:space="preserve">23 (6): 590–604. doi:</w:t>
      </w:r>
      <w:hyperlink r:id="rId134">
        <w:r>
          <w:rPr>
            <w:rStyle w:val="Link"/>
          </w:rPr>
          <w:t xml:space="preserve">10.1080/01292986.2013.805797</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35">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36">
        <w:r>
          <w:rPr>
            <w:rStyle w:val="Link"/>
          </w:rPr>
          <w:t xml:space="preserve">10.1080/08941920118490</w:t>
        </w:r>
      </w:hyperlink>
      <w:r>
        <w:t xml:space="preserve">.</w:t>
      </w:r>
    </w:p>
    <w:p>
      <w:pPr>
        <w:pStyle w:val="Bibliography"/>
      </w:pPr>
      <w:r>
        <w:t xml:space="preserve">Sampei, Yuki, and Midori Aoyagi-Usui. 2009. “Mass-media coverage, its influence on public awareness of climate-change issues, and implications for Japan’s national campaign to reduce greenhouse gas emissions.”</w:t>
      </w:r>
      <w:r>
        <w:t xml:space="preserve"> </w:t>
      </w:r>
      <w:r>
        <w:rPr>
          <w:i/>
        </w:rPr>
        <w:t xml:space="preserve">Global Environmental Change</w:t>
      </w:r>
      <w:r>
        <w:t xml:space="preserve"> </w:t>
      </w:r>
      <w:r>
        <w:t xml:space="preserve">19 (2): 203–12. doi:</w:t>
      </w:r>
      <w:hyperlink r:id="rId137">
        <w:r>
          <w:rPr>
            <w:rStyle w:val="Link"/>
          </w:rPr>
          <w:t xml:space="preserve">10.1016/j.gloenvcha.2008.10.005</w:t>
        </w:r>
      </w:hyperlink>
      <w:r>
        <w:t xml:space="preserve">.</w:t>
      </w:r>
    </w:p>
    <w:p>
      <w:pPr>
        <w:pStyle w:val="Bibliography"/>
      </w:pPr>
      <w:r>
        <w:t xml:space="preserve">Shapiro, Sidney A. 2012. “The Complexity of Regulatory Capture: Diagnosis, Causality, and Remediation.”</w:t>
      </w:r>
      <w:r>
        <w:t xml:space="preserve"> </w:t>
      </w:r>
      <w:r>
        <w:rPr>
          <w:i/>
        </w:rPr>
        <w:t xml:space="preserve">Roger Willliams University Law Review</w:t>
      </w:r>
      <w:r>
        <w:t xml:space="preserve"> </w:t>
      </w:r>
      <w:r>
        <w:t xml:space="preserve">17: 221–57.</w:t>
      </w:r>
    </w:p>
    <w:p>
      <w:pPr>
        <w:pStyle w:val="Bibliography"/>
      </w:pPr>
      <w:r>
        <w:t xml:space="preserve">Stuckler, David, Sanjay Basu, and Martin McKee. 2010. “Drivers of inequality in millennium development goal progress: A statistical analysis.”</w:t>
      </w:r>
      <w:r>
        <w:t xml:space="preserve"> </w:t>
      </w:r>
      <w:r>
        <w:rPr>
          <w:i/>
        </w:rPr>
        <w:t xml:space="preserve">PLoS Medicine</w:t>
      </w:r>
      <w:r>
        <w:t xml:space="preserve"> </w:t>
      </w:r>
      <w:r>
        <w:t xml:space="preserve">7 (3): 1–13. doi:</w:t>
      </w:r>
      <w:hyperlink r:id="rId138">
        <w:r>
          <w:rPr>
            <w:rStyle w:val="Link"/>
          </w:rPr>
          <w:t xml:space="preserve">10.1371/journal.pmed.1000241</w:t>
        </w:r>
      </w:hyperlink>
      <w:r>
        <w:t xml:space="preserve">.</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Thoits, Peggy a. 2010. “Stress and health: major findings and policy implications.”</w:t>
      </w:r>
      <w:r>
        <w:t xml:space="preserve"> </w:t>
      </w:r>
      <w:r>
        <w:rPr>
          <w:i/>
        </w:rPr>
        <w:t xml:space="preserve">Journal of Health and Social Behavior</w:t>
      </w:r>
      <w:r>
        <w:t xml:space="preserve"> </w:t>
      </w:r>
      <w:r>
        <w:t xml:space="preserve">51 Suppl: S41–53. doi:</w:t>
      </w:r>
      <w:hyperlink r:id="rId139">
        <w:r>
          <w:rPr>
            <w:rStyle w:val="Link"/>
          </w:rPr>
          <w:t xml:space="preserve">10.1177/0022146510383499</w:t>
        </w:r>
      </w:hyperlink>
      <w:r>
        <w:t xml:space="preserve">.</w:t>
      </w:r>
    </w:p>
    <w:p>
      <w:pPr>
        <w:pStyle w:val="Bibliography"/>
      </w:pPr>
      <w:r>
        <w:t xml:space="preserve">Tjernström, Sune. 2007. “Ownership Concentration in the TV Industry.”</w:t>
      </w:r>
      <w:r>
        <w:t xml:space="preserve"> </w:t>
      </w:r>
      <w:r>
        <w:rPr>
          <w:i/>
        </w:rPr>
        <w:t xml:space="preserve">Nordicom Review</w:t>
      </w:r>
      <w:r>
        <w:t xml:space="preserve"> </w:t>
      </w:r>
      <w:r>
        <w:t xml:space="preserve">28 (1): 77–93.</w:t>
      </w:r>
    </w:p>
    <w:p>
      <w:pPr>
        <w:pStyle w:val="Bibliography"/>
      </w:pPr>
      <w:r>
        <w:t xml:space="preserve">Unger, Jacob D. 2008. “REGULATING THE ARCTIC GOLD RUSH : RECOMMENDED REGULATORY REFORMS TO PROTECT ALASKA ’ S ARCTIC ENVIRONMENT FROM OFFSHORE OIL DRILLING POLLUTION.”</w:t>
      </w:r>
      <w:r>
        <w:t xml:space="preserve"> </w:t>
      </w:r>
      <w:r>
        <w:rPr>
          <w:i/>
        </w:rPr>
        <w:t xml:space="preserve">Alaska Law Review</w:t>
      </w:r>
      <w:r>
        <w:t xml:space="preserve"> </w:t>
      </w:r>
      <w:r>
        <w:t xml:space="preserve">31 (2014): 263–94.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40">
        <w:r>
          <w:rPr>
            <w:rStyle w:val="Link"/>
          </w:rPr>
          <w:t xml:space="preserve">10.1371/journal.pone.0104655</w:t>
        </w:r>
      </w:hyperlink>
      <w:r>
        <w:t xml:space="preserve">.</w:t>
      </w:r>
    </w:p>
    <w:p>
      <w:pPr>
        <w:pStyle w:val="Bibliography"/>
      </w:pPr>
      <w:r>
        <w:t xml:space="preserve">Vizcarrondo, Tom. 2013. “Measuring concentration of media ownership: 1976–2009.”</w:t>
      </w:r>
      <w:r>
        <w:t xml:space="preserve"> </w:t>
      </w:r>
      <w:r>
        <w:rPr>
          <w:i/>
        </w:rPr>
        <w:t xml:space="preserve">International Journal on Media Management</w:t>
      </w:r>
      <w:r>
        <w:t xml:space="preserve"> </w:t>
      </w:r>
      <w:r>
        <w:t xml:space="preserve">15 (3): 177–95. doi:</w:t>
      </w:r>
      <w:hyperlink r:id="rId141">
        <w:r>
          <w:rPr>
            <w:rStyle w:val="Link"/>
          </w:rPr>
          <w:t xml:space="preserve">10.1080/14241277.2013.782499</w:t>
        </w:r>
      </w:hyperlink>
      <w:r>
        <w:t xml:space="preserve">.</w:t>
      </w:r>
    </w:p>
    <w:p>
      <w:pPr>
        <w:pStyle w:val="Bibliography"/>
      </w:pPr>
      <w:r>
        <w:t xml:space="preserve">Walls, Helen L, Richard D Smith, and Peter Drahos. 2015. “Improving regulatory capacity to manage risks associated with trade agreements.”</w:t>
      </w:r>
      <w:r>
        <w:t xml:space="preserve"> </w:t>
      </w:r>
      <w:r>
        <w:rPr>
          <w:i/>
        </w:rPr>
        <w:t xml:space="preserve">Globalization and Health</w:t>
      </w:r>
      <w:r>
        <w:t xml:space="preserve"> </w:t>
      </w:r>
      <w:r>
        <w:t xml:space="preserve">11 (1): 1–5. doi:</w:t>
      </w:r>
      <w:hyperlink r:id="rId142">
        <w:r>
          <w:rPr>
            <w:rStyle w:val="Link"/>
          </w:rPr>
          <w:t xml:space="preserve">10.1186/s12992-015-0099-7</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43">
        <w:r>
          <w:rPr>
            <w:rStyle w:val="Link"/>
          </w:rPr>
          <w:t xml:space="preserve">10.1073/pnas.1220362110</w:t>
        </w:r>
      </w:hyperlink>
      <w:r>
        <w:t xml:space="preserve">.</w:t>
      </w:r>
    </w:p>
    <w:p>
      <w:pPr>
        <w:pStyle w:val="Bibliography"/>
      </w:pPr>
      <w:r>
        <w:t xml:space="preserve">Winseck, Dwayne. 2008. “The State of Media Ownership and Media Markets: Competition or Concentration and Why Should We Care?”</w:t>
      </w:r>
      <w:r>
        <w:t xml:space="preserve"> </w:t>
      </w:r>
      <w:r>
        <w:rPr>
          <w:i/>
        </w:rPr>
        <w:t xml:space="preserve">Sociology Compass</w:t>
      </w:r>
      <w:r>
        <w:t xml:space="preserve"> </w:t>
      </w:r>
      <w:r>
        <w:t xml:space="preserve">2 (1). Blackwell Publishing Ltd: 34–47. doi:</w:t>
      </w:r>
      <w:hyperlink r:id="rId144">
        <w:r>
          <w:rPr>
            <w:rStyle w:val="Link"/>
          </w:rPr>
          <w:t xml:space="preserve">10.1111/j.1751-9020.2007.00061.x</w:t>
        </w:r>
      </w:hyperlink>
      <w:r>
        <w:t xml:space="preserve">.</w:t>
      </w:r>
    </w:p>
    <w:p>
      <w:pPr>
        <w:pStyle w:val="Bibliography"/>
      </w:pPr>
      <w:r>
        <w:t xml:space="preserve">World Economic Forum. 2014.</w:t>
      </w:r>
      <w:r>
        <w:t xml:space="preserve"> </w:t>
      </w:r>
      <w:r>
        <w:rPr>
          <w:i/>
        </w:rPr>
        <w:t xml:space="preserve">Global Risks Report Eighth Edition</w:t>
      </w:r>
      <w:r>
        <w:t xml:space="preserve">.</w:t>
      </w:r>
      <w:r>
        <w:t xml:space="preserve"> </w:t>
      </w:r>
      <w:hyperlink r:id="rId145">
        <w:r>
          <w:rPr>
            <w:rStyle w:val="Link"/>
          </w:rPr>
          <w:t xml:space="preserve">http://reports.weforum.org/global-risks-2013/</w:t>
        </w:r>
      </w:hyperlink>
      <w:r>
        <w:t xml:space="preserve">.</w:t>
      </w:r>
    </w:p>
    <w:p>
      <w:pPr>
        <w:pStyle w:val="Bibliography"/>
      </w:pPr>
      <w:r>
        <w:t xml:space="preserve">World Health Organization, and Calouste Gulbenkian Foundation. 2014.</w:t>
      </w:r>
      <w:r>
        <w:t xml:space="preserve"> </w:t>
      </w:r>
      <w:r>
        <w:rPr>
          <w:i/>
        </w:rPr>
        <w:t xml:space="preserve">Social determinants of mental health</w:t>
      </w:r>
      <w:r>
        <w:t xml:space="preserve">.</w:t>
      </w:r>
    </w:p>
    <w:p>
      <w:pPr>
        <w:pStyle w:val="Bibliography"/>
      </w:pPr>
      <w:r>
        <w:t xml:space="preserve">Zinn, Matthew D. 2002. “Policing Environmental Regulatory Enforcement: Cooperation, Capture, and Citizen Suits.”</w:t>
      </w:r>
      <w:r>
        <w:t xml:space="preserve"> </w:t>
      </w:r>
      <w:r>
        <w:rPr>
          <w:i/>
        </w:rPr>
        <w:t xml:space="preserve">STANFORD ENVIRONMENTAL LAW JOURNAL</w:t>
      </w:r>
      <w:r>
        <w:t xml:space="preserve"> </w:t>
      </w:r>
      <w:r>
        <w:t xml:space="preserve">21: 81–174.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26d659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2e7c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fc6717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169279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8713e1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b2e9f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629d62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c1274c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13af76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6f8aba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doi:10.1021/es300171x" TargetMode="External" /><Relationship Type="http://schemas.openxmlformats.org/officeDocument/2006/relationships/hyperlink" Id="rId74" Target="doi:10.1038/nature11145" TargetMode="External" /><Relationship Type="http://schemas.openxmlformats.org/officeDocument/2006/relationships/hyperlink" Id="rId103" Target="http://andrewgelman.com/movabletype/mlm/Ferg-John INET Conf Cambridge UK April 2010 final  pdf-1.pdf" TargetMode="External" /><Relationship Type="http://schemas.openxmlformats.org/officeDocument/2006/relationships/hyperlink" Id="rId87" Target="http://dx.doi.org/10.1002/wcc.233" TargetMode="External" /><Relationship Type="http://schemas.openxmlformats.org/officeDocument/2006/relationships/hyperlink" Id="rId120" Target="http://dx.doi.org/10.1007/s10611-011-9350-1" TargetMode="External" /><Relationship Type="http://schemas.openxmlformats.org/officeDocument/2006/relationships/hyperlink" Id="rId93" Target="http://dx.doi.org/10.1016/S0140-6736(12)61851-0" TargetMode="External" /><Relationship Type="http://schemas.openxmlformats.org/officeDocument/2006/relationships/hyperlink" Id="rId107" Target="http://dx.doi.org/10.1016/S0140-6736(15)60312-9" TargetMode="External" /><Relationship Type="http://schemas.openxmlformats.org/officeDocument/2006/relationships/hyperlink" Id="rId102" Target="http://dx.doi.org/10.1016/j.cosust.2014.11.002" TargetMode="External" /><Relationship Type="http://schemas.openxmlformats.org/officeDocument/2006/relationships/hyperlink" Id="rId128" Target="http://dx.doi.org/10.1016/j.ecolecon.2009.11.009" TargetMode="External" /><Relationship Type="http://schemas.openxmlformats.org/officeDocument/2006/relationships/hyperlink" Id="rId123" Target="http://dx.doi.org/10.1016/j.ecolecon.2012.09.010" TargetMode="External" /><Relationship Type="http://schemas.openxmlformats.org/officeDocument/2006/relationships/hyperlink" Id="rId89" Target="http://dx.doi.org/10.1016/j.ecoleng.2013.07.071" TargetMode="External" /><Relationship Type="http://schemas.openxmlformats.org/officeDocument/2006/relationships/hyperlink" Id="rId133" Target="http://dx.doi.org/10.1016/j.enpol.2013.10.010" TargetMode="External" /><Relationship Type="http://schemas.openxmlformats.org/officeDocument/2006/relationships/hyperlink" Id="rId85" Target="http://dx.doi.org/10.1016/j.geoforum.2007.01.008" TargetMode="External" /><Relationship Type="http://schemas.openxmlformats.org/officeDocument/2006/relationships/hyperlink" Id="rId84" Target="http://dx.doi.org/10.1016/j.gloenvcha.2003.10.001" TargetMode="External" /><Relationship Type="http://schemas.openxmlformats.org/officeDocument/2006/relationships/hyperlink" Id="rId137" Target="http://dx.doi.org/10.1016/j.gloenvcha.2008.10.005" TargetMode="External" /><Relationship Type="http://schemas.openxmlformats.org/officeDocument/2006/relationships/hyperlink" Id="rId88" Target="http://dx.doi.org/10.1016/j.gloenvcha.2009.09.003" TargetMode="External" /><Relationship Type="http://schemas.openxmlformats.org/officeDocument/2006/relationships/hyperlink" Id="rId104" Target="http://dx.doi.org/10.1016/j.infoecopol.2007.04.002" TargetMode="External" /><Relationship Type="http://schemas.openxmlformats.org/officeDocument/2006/relationships/hyperlink" Id="rId105" Target="http://dx.doi.org/10.1016/j.jpubeco.2012.09.009" TargetMode="External" /><Relationship Type="http://schemas.openxmlformats.org/officeDocument/2006/relationships/hyperlink" Id="rId117" Target="http://dx.doi.org/10.1016/j.scitotenv.2014.03.062" TargetMode="External" /><Relationship Type="http://schemas.openxmlformats.org/officeDocument/2006/relationships/hyperlink" Id="rId106" Target="http://dx.doi.org/10.1017/S1537592714001595" TargetMode="External" /><Relationship Type="http://schemas.openxmlformats.org/officeDocument/2006/relationships/hyperlink" Id="rId91" Target="http://dx.doi.org/10.1017/S2045796015000086" TargetMode="External" /><Relationship Type="http://schemas.openxmlformats.org/officeDocument/2006/relationships/hyperlink" Id="rId118" Target="http://dx.doi.org/10.1021/es300171x" TargetMode="External" /><Relationship Type="http://schemas.openxmlformats.org/officeDocument/2006/relationships/hyperlink" Id="rId116" Target="http://dx.doi.org/10.1038/nature11145" TargetMode="External" /><Relationship Type="http://schemas.openxmlformats.org/officeDocument/2006/relationships/hyperlink" Id="rId96" Target="http://dx.doi.org/10.1073/pnas.0611702104" TargetMode="External" /><Relationship Type="http://schemas.openxmlformats.org/officeDocument/2006/relationships/hyperlink" Id="rId113" Target="http://dx.doi.org/10.1073/pnas.0700696104" TargetMode="External" /><Relationship Type="http://schemas.openxmlformats.org/officeDocument/2006/relationships/hyperlink" Id="rId121" Target="http://dx.doi.org/10.1073/pnas.0706436105" TargetMode="External" /><Relationship Type="http://schemas.openxmlformats.org/officeDocument/2006/relationships/hyperlink" Id="rId99" Target="http://dx.doi.org/10.1073/pnas.0706559105" TargetMode="External" /><Relationship Type="http://schemas.openxmlformats.org/officeDocument/2006/relationships/hyperlink" Id="rId114" Target="http://dx.doi.org/10.1073/pnas.0708566104" TargetMode="External" /><Relationship Type="http://schemas.openxmlformats.org/officeDocument/2006/relationships/hyperlink" Id="rId124" Target="http://dx.doi.org/10.1073/pnas.0708856105" TargetMode="External" /><Relationship Type="http://schemas.openxmlformats.org/officeDocument/2006/relationships/hyperlink" Id="rId101" Target="http://dx.doi.org/10.1073/pnas.0804960105" TargetMode="External" /><Relationship Type="http://schemas.openxmlformats.org/officeDocument/2006/relationships/hyperlink" Id="rId115" Target="http://dx.doi.org/10.1073/pnas.1100480108" TargetMode="External" /><Relationship Type="http://schemas.openxmlformats.org/officeDocument/2006/relationships/hyperlink" Id="rId80" Target="http://dx.doi.org/10.1073/pnas.1102712108" TargetMode="External" /><Relationship Type="http://schemas.openxmlformats.org/officeDocument/2006/relationships/hyperlink" Id="rId143" Target="http://dx.doi.org/10.1073/pnas.1220362110" TargetMode="External" /><Relationship Type="http://schemas.openxmlformats.org/officeDocument/2006/relationships/hyperlink" Id="rId134" Target="http://dx.doi.org/10.1080/01292986.2013.805797" TargetMode="External" /><Relationship Type="http://schemas.openxmlformats.org/officeDocument/2006/relationships/hyperlink" Id="rId136" Target="http://dx.doi.org/10.1080/08941920118490" TargetMode="External" /><Relationship Type="http://schemas.openxmlformats.org/officeDocument/2006/relationships/hyperlink" Id="rId97" Target="http://dx.doi.org/10.1080/08997764.2010.517469" TargetMode="External" /><Relationship Type="http://schemas.openxmlformats.org/officeDocument/2006/relationships/hyperlink" Id="rId119" Target="http://dx.doi.org/10.1080/09535314.2013.769938" TargetMode="External" /><Relationship Type="http://schemas.openxmlformats.org/officeDocument/2006/relationships/hyperlink" Id="rId141" Target="http://dx.doi.org/10.1080/14241277.2013.782499" TargetMode="External" /><Relationship Type="http://schemas.openxmlformats.org/officeDocument/2006/relationships/hyperlink" Id="rId82" Target="http://dx.doi.org/10.1080/14693062.2014.965656" TargetMode="External" /><Relationship Type="http://schemas.openxmlformats.org/officeDocument/2006/relationships/hyperlink" Id="rId86" Target="http://dx.doi.org/10.1080/19392397.2013.831618" TargetMode="External" /><Relationship Type="http://schemas.openxmlformats.org/officeDocument/2006/relationships/hyperlink" Id="rId79" Target="http://dx.doi.org/10.1093/eurpub/ckt208" TargetMode="External" /><Relationship Type="http://schemas.openxmlformats.org/officeDocument/2006/relationships/hyperlink" Id="rId130" Target="http://dx.doi.org/10.1111/j.1469-1795.2011.00476.x" TargetMode="External" /><Relationship Type="http://schemas.openxmlformats.org/officeDocument/2006/relationships/hyperlink" Id="rId92" Target="http://dx.doi.org/10.1111/j.1469-185X.2011.00192.x" TargetMode="External" /><Relationship Type="http://schemas.openxmlformats.org/officeDocument/2006/relationships/hyperlink" Id="rId127" Target="http://dx.doi.org/10.1111/j.1523-1739.2008.00922.x" TargetMode="External" /><Relationship Type="http://schemas.openxmlformats.org/officeDocument/2006/relationships/hyperlink" Id="rId111" Target="http://dx.doi.org/10.1111/j.1523-1739.2009.01207.x" TargetMode="External" /><Relationship Type="http://schemas.openxmlformats.org/officeDocument/2006/relationships/hyperlink" Id="rId144" Target="http://dx.doi.org/10.1111/j.1751-9020.2007.00061.x" TargetMode="External" /><Relationship Type="http://schemas.openxmlformats.org/officeDocument/2006/relationships/hyperlink" Id="rId81" Target="http://dx.doi.org/10.1111/jphd.12071" TargetMode="External" /><Relationship Type="http://schemas.openxmlformats.org/officeDocument/2006/relationships/hyperlink" Id="rId122" Target="http://dx.doi.org/10.1136/jech-2012-201257" TargetMode="External" /><Relationship Type="http://schemas.openxmlformats.org/officeDocument/2006/relationships/hyperlink" Id="rId132" Target="http://dx.doi.org/10.1136/jech.55.2.111" TargetMode="External" /><Relationship Type="http://schemas.openxmlformats.org/officeDocument/2006/relationships/hyperlink" Id="rId100" Target="http://dx.doi.org/10.1146/annurev-publhealth-031914-122646" TargetMode="External" /><Relationship Type="http://schemas.openxmlformats.org/officeDocument/2006/relationships/hyperlink" Id="rId83" Target="http://dx.doi.org/10.1146/annurev.environ.051308.084254" TargetMode="External" /><Relationship Type="http://schemas.openxmlformats.org/officeDocument/2006/relationships/hyperlink" Id="rId77" Target="http://dx.doi.org/10.1161/STROKEAHA.111.639732" TargetMode="External" /><Relationship Type="http://schemas.openxmlformats.org/officeDocument/2006/relationships/hyperlink" Id="rId126" Target="http://dx.doi.org/10.1177/0020852313517995" TargetMode="External" /><Relationship Type="http://schemas.openxmlformats.org/officeDocument/2006/relationships/hyperlink" Id="rId139" Target="http://dx.doi.org/10.1177/0022146510383499" TargetMode="External" /><Relationship Type="http://schemas.openxmlformats.org/officeDocument/2006/relationships/hyperlink" Id="rId78" Target="http://dx.doi.org/10.1177/1035304614559436" TargetMode="External" /><Relationship Type="http://schemas.openxmlformats.org/officeDocument/2006/relationships/hyperlink" Id="rId142" Target="http://dx.doi.org/10.1186/s12992-015-0099-7" TargetMode="External" /><Relationship Type="http://schemas.openxmlformats.org/officeDocument/2006/relationships/hyperlink" Id="rId94" Target="http://dx.doi.org/10.1207/S15327736ME1501\_4" TargetMode="External" /><Relationship Type="http://schemas.openxmlformats.org/officeDocument/2006/relationships/hyperlink" Id="rId95" Target="http://dx.doi.org/10.1257/0895330053147976" TargetMode="External" /><Relationship Type="http://schemas.openxmlformats.org/officeDocument/2006/relationships/hyperlink" Id="rId90" Target="http://dx.doi.org/10.1371/journal.pbio.1001345" TargetMode="External" /><Relationship Type="http://schemas.openxmlformats.org/officeDocument/2006/relationships/hyperlink" Id="rId138" Target="http://dx.doi.org/10.1371/journal.pmed.1000241" TargetMode="External" /><Relationship Type="http://schemas.openxmlformats.org/officeDocument/2006/relationships/hyperlink" Id="rId125" Target="http://dx.doi.org/10.1371/journal.pone.0000444" TargetMode="External" /><Relationship Type="http://schemas.openxmlformats.org/officeDocument/2006/relationships/hyperlink" Id="rId131" Target="http://dx.doi.org/10.1371/journal.pone.0022424" TargetMode="External" /><Relationship Type="http://schemas.openxmlformats.org/officeDocument/2006/relationships/hyperlink" Id="rId140" Target="http://dx.doi.org/10.1371/journal.pone.0104655" TargetMode="External" /><Relationship Type="http://schemas.openxmlformats.org/officeDocument/2006/relationships/hyperlink" Id="rId135" Target="http://dx.doi.org/10.1525/bio.2012.62.9.17" TargetMode="External" /><Relationship Type="http://schemas.openxmlformats.org/officeDocument/2006/relationships/hyperlink" Id="rId129" Target="http://dx.doi.org/10.2791/82136" TargetMode="External" /><Relationship Type="http://schemas.openxmlformats.org/officeDocument/2006/relationships/hyperlink" Id="rId110" Target="http://dx.doi.org/10.5465/AMBPP.2010.54491938" TargetMode="External" /><Relationship Type="http://schemas.openxmlformats.org/officeDocument/2006/relationships/hyperlink" Id="rId108" Target="http://dx.doi.org/http://dx.doi.org/10.1016/j.ecolecon.2009.11.007" TargetMode="External" /><Relationship Type="http://schemas.openxmlformats.org/officeDocument/2006/relationships/hyperlink" Id="rId98" Target="http://dx.doi.org/http://dx.doi.org/10.1016/j.gloenvcha.2014.04.002" TargetMode="External" /><Relationship Type="http://schemas.openxmlformats.org/officeDocument/2006/relationships/hyperlink" Id="rId61" Target="http://faculty.haas.berkeley.edu/Dalbo/Regulatory_Capture_Published.pdf" TargetMode="External" /><Relationship Type="http://schemas.openxmlformats.org/officeDocument/2006/relationships/hyperlink" Id="rId57" Target="http://natlex.ilo.ch/wcmsp5/groups/public/" TargetMode="External" /><Relationship Type="http://schemas.openxmlformats.org/officeDocument/2006/relationships/hyperlink" Id="rId58" Target="http://papers.ssrn.com/sol3/papers.cfm?abstract_id=2528587" TargetMode="External" /><Relationship Type="http://schemas.openxmlformats.org/officeDocument/2006/relationships/hyperlink" Id="rId145" Target="http://reports.weforum.org/global-risks-2013/" TargetMode="External" /><Relationship Type="http://schemas.openxmlformats.org/officeDocument/2006/relationships/hyperlink" Id="rId60"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1" Target="http://www.afdb.org/en/blogs/integrating-africa/post/african-regional-integration-and-the-fight-against-illicit-financial-flows-12898/" TargetMode="External" /><Relationship Type="http://schemas.openxmlformats.org/officeDocument/2006/relationships/hyperlink" Id="rId56" Target="http://www.econstor.eu/bitstream/10419/52839/1/376632771.pdf" TargetMode="External" /><Relationship Type="http://schemas.openxmlformats.org/officeDocument/2006/relationships/hyperlink" Id="rId49" Target="http://www.gfintegrity.org/" TargetMode="External" /><Relationship Type="http://schemas.openxmlformats.org/officeDocument/2006/relationships/hyperlink" Id="rId50" Target="http://www.gfintegrity.org/reports/" TargetMode="External" /><Relationship Type="http://schemas.openxmlformats.org/officeDocument/2006/relationships/hyperlink" Id="rId52" Target="http://www.gfintegrity.org/storage/gfip/documents/reports/gfi_africareport_web.pdf" TargetMode="External" /><Relationship Type="http://schemas.openxmlformats.org/officeDocument/2006/relationships/hyperlink" Id="rId109" Target="http://www.ifpri.org/sites/default/files/publications/ifpridp01058.pdf" TargetMode="External" /><Relationship Type="http://schemas.openxmlformats.org/officeDocument/2006/relationships/hyperlink" Id="rId59" Target="http://www.jstor.org/discover/10.2307/1123280?uid=3738984&amp;uid=2&amp;uid=4&amp;sid=21106131267781" TargetMode="External" /><Relationship Type="http://schemas.openxmlformats.org/officeDocument/2006/relationships/hyperlink" Id="rId53" Target="http://www.unodc.org/documents/data-and-analysis/Studies/Illicit_financial_flows_2011_web.pdf" TargetMode="External" /><Relationship Type="http://schemas.openxmlformats.org/officeDocument/2006/relationships/hyperlink" Id="rId55" Target="https://books.google.se/books?hl=en&amp;lr" TargetMode="External" /><Relationship Type="http://schemas.openxmlformats.org/officeDocument/2006/relationships/hyperlink" Id="rId112" Target="https://ezp.sub.su.se/login?url=http://search.ebscohost.com/login.aspx?direct=true\&amp;db=edslex\&amp;AN=edslex6713020F\&amp;site=eds-live\&amp;scope=site" TargetMode="External" /><Relationship Type="http://schemas.openxmlformats.org/officeDocument/2006/relationships/hyperlink" Id="rId54"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75" Target="doi:10.1021/es300171x" TargetMode="External" /><Relationship Type="http://schemas.openxmlformats.org/officeDocument/2006/relationships/hyperlink" Id="rId74" Target="doi:10.1038/nature11145" TargetMode="External" /><Relationship Type="http://schemas.openxmlformats.org/officeDocument/2006/relationships/hyperlink" Id="rId103" Target="http://andrewgelman.com/movabletype/mlm/Ferg-John INET Conf Cambridge UK April 2010 final  pdf-1.pdf" TargetMode="External" /><Relationship Type="http://schemas.openxmlformats.org/officeDocument/2006/relationships/hyperlink" Id="rId87" Target="http://dx.doi.org/10.1002/wcc.233" TargetMode="External" /><Relationship Type="http://schemas.openxmlformats.org/officeDocument/2006/relationships/hyperlink" Id="rId120" Target="http://dx.doi.org/10.1007/s10611-011-9350-1" TargetMode="External" /><Relationship Type="http://schemas.openxmlformats.org/officeDocument/2006/relationships/hyperlink" Id="rId93" Target="http://dx.doi.org/10.1016/S0140-6736(12)61851-0" TargetMode="External" /><Relationship Type="http://schemas.openxmlformats.org/officeDocument/2006/relationships/hyperlink" Id="rId107" Target="http://dx.doi.org/10.1016/S0140-6736(15)60312-9" TargetMode="External" /><Relationship Type="http://schemas.openxmlformats.org/officeDocument/2006/relationships/hyperlink" Id="rId102" Target="http://dx.doi.org/10.1016/j.cosust.2014.11.002" TargetMode="External" /><Relationship Type="http://schemas.openxmlformats.org/officeDocument/2006/relationships/hyperlink" Id="rId128" Target="http://dx.doi.org/10.1016/j.ecolecon.2009.11.009" TargetMode="External" /><Relationship Type="http://schemas.openxmlformats.org/officeDocument/2006/relationships/hyperlink" Id="rId123" Target="http://dx.doi.org/10.1016/j.ecolecon.2012.09.010" TargetMode="External" /><Relationship Type="http://schemas.openxmlformats.org/officeDocument/2006/relationships/hyperlink" Id="rId89" Target="http://dx.doi.org/10.1016/j.ecoleng.2013.07.071" TargetMode="External" /><Relationship Type="http://schemas.openxmlformats.org/officeDocument/2006/relationships/hyperlink" Id="rId133" Target="http://dx.doi.org/10.1016/j.enpol.2013.10.010" TargetMode="External" /><Relationship Type="http://schemas.openxmlformats.org/officeDocument/2006/relationships/hyperlink" Id="rId85" Target="http://dx.doi.org/10.1016/j.geoforum.2007.01.008" TargetMode="External" /><Relationship Type="http://schemas.openxmlformats.org/officeDocument/2006/relationships/hyperlink" Id="rId84" Target="http://dx.doi.org/10.1016/j.gloenvcha.2003.10.001" TargetMode="External" /><Relationship Type="http://schemas.openxmlformats.org/officeDocument/2006/relationships/hyperlink" Id="rId137" Target="http://dx.doi.org/10.1016/j.gloenvcha.2008.10.005" TargetMode="External" /><Relationship Type="http://schemas.openxmlformats.org/officeDocument/2006/relationships/hyperlink" Id="rId88" Target="http://dx.doi.org/10.1016/j.gloenvcha.2009.09.003" TargetMode="External" /><Relationship Type="http://schemas.openxmlformats.org/officeDocument/2006/relationships/hyperlink" Id="rId104" Target="http://dx.doi.org/10.1016/j.infoecopol.2007.04.002" TargetMode="External" /><Relationship Type="http://schemas.openxmlformats.org/officeDocument/2006/relationships/hyperlink" Id="rId105" Target="http://dx.doi.org/10.1016/j.jpubeco.2012.09.009" TargetMode="External" /><Relationship Type="http://schemas.openxmlformats.org/officeDocument/2006/relationships/hyperlink" Id="rId117" Target="http://dx.doi.org/10.1016/j.scitotenv.2014.03.062" TargetMode="External" /><Relationship Type="http://schemas.openxmlformats.org/officeDocument/2006/relationships/hyperlink" Id="rId106" Target="http://dx.doi.org/10.1017/S1537592714001595" TargetMode="External" /><Relationship Type="http://schemas.openxmlformats.org/officeDocument/2006/relationships/hyperlink" Id="rId91" Target="http://dx.doi.org/10.1017/S2045796015000086" TargetMode="External" /><Relationship Type="http://schemas.openxmlformats.org/officeDocument/2006/relationships/hyperlink" Id="rId118" Target="http://dx.doi.org/10.1021/es300171x" TargetMode="External" /><Relationship Type="http://schemas.openxmlformats.org/officeDocument/2006/relationships/hyperlink" Id="rId116" Target="http://dx.doi.org/10.1038/nature11145" TargetMode="External" /><Relationship Type="http://schemas.openxmlformats.org/officeDocument/2006/relationships/hyperlink" Id="rId96" Target="http://dx.doi.org/10.1073/pnas.0611702104" TargetMode="External" /><Relationship Type="http://schemas.openxmlformats.org/officeDocument/2006/relationships/hyperlink" Id="rId113" Target="http://dx.doi.org/10.1073/pnas.0700696104" TargetMode="External" /><Relationship Type="http://schemas.openxmlformats.org/officeDocument/2006/relationships/hyperlink" Id="rId121" Target="http://dx.doi.org/10.1073/pnas.0706436105" TargetMode="External" /><Relationship Type="http://schemas.openxmlformats.org/officeDocument/2006/relationships/hyperlink" Id="rId99" Target="http://dx.doi.org/10.1073/pnas.0706559105" TargetMode="External" /><Relationship Type="http://schemas.openxmlformats.org/officeDocument/2006/relationships/hyperlink" Id="rId114" Target="http://dx.doi.org/10.1073/pnas.0708566104" TargetMode="External" /><Relationship Type="http://schemas.openxmlformats.org/officeDocument/2006/relationships/hyperlink" Id="rId124" Target="http://dx.doi.org/10.1073/pnas.0708856105" TargetMode="External" /><Relationship Type="http://schemas.openxmlformats.org/officeDocument/2006/relationships/hyperlink" Id="rId101" Target="http://dx.doi.org/10.1073/pnas.0804960105" TargetMode="External" /><Relationship Type="http://schemas.openxmlformats.org/officeDocument/2006/relationships/hyperlink" Id="rId115" Target="http://dx.doi.org/10.1073/pnas.1100480108" TargetMode="External" /><Relationship Type="http://schemas.openxmlformats.org/officeDocument/2006/relationships/hyperlink" Id="rId80" Target="http://dx.doi.org/10.1073/pnas.1102712108" TargetMode="External" /><Relationship Type="http://schemas.openxmlformats.org/officeDocument/2006/relationships/hyperlink" Id="rId143" Target="http://dx.doi.org/10.1073/pnas.1220362110" TargetMode="External" /><Relationship Type="http://schemas.openxmlformats.org/officeDocument/2006/relationships/hyperlink" Id="rId134" Target="http://dx.doi.org/10.1080/01292986.2013.805797" TargetMode="External" /><Relationship Type="http://schemas.openxmlformats.org/officeDocument/2006/relationships/hyperlink" Id="rId136" Target="http://dx.doi.org/10.1080/08941920118490" TargetMode="External" /><Relationship Type="http://schemas.openxmlformats.org/officeDocument/2006/relationships/hyperlink" Id="rId97" Target="http://dx.doi.org/10.1080/08997764.2010.517469" TargetMode="External" /><Relationship Type="http://schemas.openxmlformats.org/officeDocument/2006/relationships/hyperlink" Id="rId119" Target="http://dx.doi.org/10.1080/09535314.2013.769938" TargetMode="External" /><Relationship Type="http://schemas.openxmlformats.org/officeDocument/2006/relationships/hyperlink" Id="rId141" Target="http://dx.doi.org/10.1080/14241277.2013.782499" TargetMode="External" /><Relationship Type="http://schemas.openxmlformats.org/officeDocument/2006/relationships/hyperlink" Id="rId82" Target="http://dx.doi.org/10.1080/14693062.2014.965656" TargetMode="External" /><Relationship Type="http://schemas.openxmlformats.org/officeDocument/2006/relationships/hyperlink" Id="rId86" Target="http://dx.doi.org/10.1080/19392397.2013.831618" TargetMode="External" /><Relationship Type="http://schemas.openxmlformats.org/officeDocument/2006/relationships/hyperlink" Id="rId79" Target="http://dx.doi.org/10.1093/eurpub/ckt208" TargetMode="External" /><Relationship Type="http://schemas.openxmlformats.org/officeDocument/2006/relationships/hyperlink" Id="rId130" Target="http://dx.doi.org/10.1111/j.1469-1795.2011.00476.x" TargetMode="External" /><Relationship Type="http://schemas.openxmlformats.org/officeDocument/2006/relationships/hyperlink" Id="rId92" Target="http://dx.doi.org/10.1111/j.1469-185X.2011.00192.x" TargetMode="External" /><Relationship Type="http://schemas.openxmlformats.org/officeDocument/2006/relationships/hyperlink" Id="rId127" Target="http://dx.doi.org/10.1111/j.1523-1739.2008.00922.x" TargetMode="External" /><Relationship Type="http://schemas.openxmlformats.org/officeDocument/2006/relationships/hyperlink" Id="rId111" Target="http://dx.doi.org/10.1111/j.1523-1739.2009.01207.x" TargetMode="External" /><Relationship Type="http://schemas.openxmlformats.org/officeDocument/2006/relationships/hyperlink" Id="rId144" Target="http://dx.doi.org/10.1111/j.1751-9020.2007.00061.x" TargetMode="External" /><Relationship Type="http://schemas.openxmlformats.org/officeDocument/2006/relationships/hyperlink" Id="rId81" Target="http://dx.doi.org/10.1111/jphd.12071" TargetMode="External" /><Relationship Type="http://schemas.openxmlformats.org/officeDocument/2006/relationships/hyperlink" Id="rId122" Target="http://dx.doi.org/10.1136/jech-2012-201257" TargetMode="External" /><Relationship Type="http://schemas.openxmlformats.org/officeDocument/2006/relationships/hyperlink" Id="rId132" Target="http://dx.doi.org/10.1136/jech.55.2.111" TargetMode="External" /><Relationship Type="http://schemas.openxmlformats.org/officeDocument/2006/relationships/hyperlink" Id="rId100" Target="http://dx.doi.org/10.1146/annurev-publhealth-031914-122646" TargetMode="External" /><Relationship Type="http://schemas.openxmlformats.org/officeDocument/2006/relationships/hyperlink" Id="rId83" Target="http://dx.doi.org/10.1146/annurev.environ.051308.084254" TargetMode="External" /><Relationship Type="http://schemas.openxmlformats.org/officeDocument/2006/relationships/hyperlink" Id="rId77" Target="http://dx.doi.org/10.1161/STROKEAHA.111.639732" TargetMode="External" /><Relationship Type="http://schemas.openxmlformats.org/officeDocument/2006/relationships/hyperlink" Id="rId126" Target="http://dx.doi.org/10.1177/0020852313517995" TargetMode="External" /><Relationship Type="http://schemas.openxmlformats.org/officeDocument/2006/relationships/hyperlink" Id="rId139" Target="http://dx.doi.org/10.1177/0022146510383499" TargetMode="External" /><Relationship Type="http://schemas.openxmlformats.org/officeDocument/2006/relationships/hyperlink" Id="rId78" Target="http://dx.doi.org/10.1177/1035304614559436" TargetMode="External" /><Relationship Type="http://schemas.openxmlformats.org/officeDocument/2006/relationships/hyperlink" Id="rId142" Target="http://dx.doi.org/10.1186/s12992-015-0099-7" TargetMode="External" /><Relationship Type="http://schemas.openxmlformats.org/officeDocument/2006/relationships/hyperlink" Id="rId94" Target="http://dx.doi.org/10.1207/S15327736ME1501\_4" TargetMode="External" /><Relationship Type="http://schemas.openxmlformats.org/officeDocument/2006/relationships/hyperlink" Id="rId95" Target="http://dx.doi.org/10.1257/0895330053147976" TargetMode="External" /><Relationship Type="http://schemas.openxmlformats.org/officeDocument/2006/relationships/hyperlink" Id="rId90" Target="http://dx.doi.org/10.1371/journal.pbio.1001345" TargetMode="External" /><Relationship Type="http://schemas.openxmlformats.org/officeDocument/2006/relationships/hyperlink" Id="rId138" Target="http://dx.doi.org/10.1371/journal.pmed.1000241" TargetMode="External" /><Relationship Type="http://schemas.openxmlformats.org/officeDocument/2006/relationships/hyperlink" Id="rId125" Target="http://dx.doi.org/10.1371/journal.pone.0000444" TargetMode="External" /><Relationship Type="http://schemas.openxmlformats.org/officeDocument/2006/relationships/hyperlink" Id="rId131" Target="http://dx.doi.org/10.1371/journal.pone.0022424" TargetMode="External" /><Relationship Type="http://schemas.openxmlformats.org/officeDocument/2006/relationships/hyperlink" Id="rId140" Target="http://dx.doi.org/10.1371/journal.pone.0104655" TargetMode="External" /><Relationship Type="http://schemas.openxmlformats.org/officeDocument/2006/relationships/hyperlink" Id="rId135" Target="http://dx.doi.org/10.1525/bio.2012.62.9.17" TargetMode="External" /><Relationship Type="http://schemas.openxmlformats.org/officeDocument/2006/relationships/hyperlink" Id="rId129" Target="http://dx.doi.org/10.2791/82136" TargetMode="External" /><Relationship Type="http://schemas.openxmlformats.org/officeDocument/2006/relationships/hyperlink" Id="rId110" Target="http://dx.doi.org/10.5465/AMBPP.2010.54491938" TargetMode="External" /><Relationship Type="http://schemas.openxmlformats.org/officeDocument/2006/relationships/hyperlink" Id="rId108" Target="http://dx.doi.org/http://dx.doi.org/10.1016/j.ecolecon.2009.11.007" TargetMode="External" /><Relationship Type="http://schemas.openxmlformats.org/officeDocument/2006/relationships/hyperlink" Id="rId98" Target="http://dx.doi.org/http://dx.doi.org/10.1016/j.gloenvcha.2014.04.002" TargetMode="External" /><Relationship Type="http://schemas.openxmlformats.org/officeDocument/2006/relationships/hyperlink" Id="rId61" Target="http://faculty.haas.berkeley.edu/Dalbo/Regulatory_Capture_Published.pdf" TargetMode="External" /><Relationship Type="http://schemas.openxmlformats.org/officeDocument/2006/relationships/hyperlink" Id="rId57" Target="http://natlex.ilo.ch/wcmsp5/groups/public/" TargetMode="External" /><Relationship Type="http://schemas.openxmlformats.org/officeDocument/2006/relationships/hyperlink" Id="rId58" Target="http://papers.ssrn.com/sol3/papers.cfm?abstract_id=2528587" TargetMode="External" /><Relationship Type="http://schemas.openxmlformats.org/officeDocument/2006/relationships/hyperlink" Id="rId145" Target="http://reports.weforum.org/global-risks-2013/" TargetMode="External" /><Relationship Type="http://schemas.openxmlformats.org/officeDocument/2006/relationships/hyperlink" Id="rId60"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1" Target="http://www.afdb.org/en/blogs/integrating-africa/post/african-regional-integration-and-the-fight-against-illicit-financial-flows-12898/" TargetMode="External" /><Relationship Type="http://schemas.openxmlformats.org/officeDocument/2006/relationships/hyperlink" Id="rId56" Target="http://www.econstor.eu/bitstream/10419/52839/1/376632771.pdf" TargetMode="External" /><Relationship Type="http://schemas.openxmlformats.org/officeDocument/2006/relationships/hyperlink" Id="rId49" Target="http://www.gfintegrity.org/" TargetMode="External" /><Relationship Type="http://schemas.openxmlformats.org/officeDocument/2006/relationships/hyperlink" Id="rId50" Target="http://www.gfintegrity.org/reports/" TargetMode="External" /><Relationship Type="http://schemas.openxmlformats.org/officeDocument/2006/relationships/hyperlink" Id="rId52" Target="http://www.gfintegrity.org/storage/gfip/documents/reports/gfi_africareport_web.pdf" TargetMode="External" /><Relationship Type="http://schemas.openxmlformats.org/officeDocument/2006/relationships/hyperlink" Id="rId109" Target="http://www.ifpri.org/sites/default/files/publications/ifpridp01058.pdf" TargetMode="External" /><Relationship Type="http://schemas.openxmlformats.org/officeDocument/2006/relationships/hyperlink" Id="rId59" Target="http://www.jstor.org/discover/10.2307/1123280?uid=3738984&amp;uid=2&amp;uid=4&amp;sid=21106131267781" TargetMode="External" /><Relationship Type="http://schemas.openxmlformats.org/officeDocument/2006/relationships/hyperlink" Id="rId53" Target="http://www.unodc.org/documents/data-and-analysis/Studies/Illicit_financial_flows_2011_web.pdf" TargetMode="External" /><Relationship Type="http://schemas.openxmlformats.org/officeDocument/2006/relationships/hyperlink" Id="rId55" Target="https://books.google.se/books?hl=en&amp;lr" TargetMode="External" /><Relationship Type="http://schemas.openxmlformats.org/officeDocument/2006/relationships/hyperlink" Id="rId112" Target="https://ezp.sub.su.se/login?url=http://search.ebscohost.com/login.aspx?direct=true\&amp;db=edslex\&amp;AN=edslex6713020F\&amp;site=eds-live\&amp;scope=site" TargetMode="External" /><Relationship Type="http://schemas.openxmlformats.org/officeDocument/2006/relationships/hyperlink" Id="rId54"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