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50"/>
        <w:gridCol w:w="7095"/>
        <w:tblGridChange w:id="0">
          <w:tblGrid>
            <w:gridCol w:w="2550"/>
            <w:gridCol w:w="70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la fecha, hemos avanzado en varias actividades clave del proyecto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AutosAnalítica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Diseño y planificación: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Se ha completado el diseño de la arquitectura del software, incluyendo la estructura de la base de datos y la lógica del scraping.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inicial: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Hemos desarrollado un prototipo funcional de la interfaz de usuario y un sistema de web scraping que extrae datos de fuentes seleccionadas.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Pruebas preliminares: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Se realizaron pruebas iniciales de scraping para garantizar la integridad y precisión de los datos.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ahora, hemos cumplido los objetivos específicos relacionados con el diseño de la arquitectura y el desarrollo del prototipo de la interfaz de usuario. Seguimos trabajando en mejorar la eficiencia y escalabilidad del sistema de scraping.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se han realizado ajustes significativos a los objetivos ni a la metodología, ya que la planificación inicial ha demostrado ser funcional. Continuamos siguiendo un enfoque ágil para adaptarnos a cualquier necesidad que surja.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se han realizado ajustes significativos a los objetivos ni a la metodología, ya que la planificación inicial ha demostrado ser funcional. Continuamos siguiendo un enfoque ágil p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ara adaptarnos a cualquier necesidad que surja.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evidencias presentadas en este informe incluyen: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Documento de diseño de arquitectura: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Detalla la estructura de la base de datos y la lógica de scraping.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Prototipo de la interfaz de usuario: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Muestra cómo se visualizarán y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compararán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los datos para los usuarios finales.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Informe de pruebas de scraping: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Resumen de los resultados obtenidos durante las pruebas preliminares.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Estas evidencias reflejan un desarrollo progresivo del proyecto y aseguran que seguimos un enfoque metódico, aplicando las herramientas y recursos propios de nuestra disciplina.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actividades, herramientas, recursos propios, etc.).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5"/>
        <w:gridCol w:w="1110"/>
        <w:gridCol w:w="1275"/>
        <w:gridCol w:w="1275"/>
        <w:gridCol w:w="1275"/>
        <w:gridCol w:w="1275"/>
        <w:gridCol w:w="1425"/>
        <w:gridCol w:w="855"/>
        <w:tblGridChange w:id="0">
          <w:tblGrid>
            <w:gridCol w:w="1305"/>
            <w:gridCol w:w="1110"/>
            <w:gridCol w:w="1275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Búsqueda centralizada de repuestos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Implementar sistema de búsqueda centralizada.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Frameworks web, Python, MongoDB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5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Juan Coronel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Diseñar el sistema para manejar múltiples fuentes sin perder precisión.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Personalización y filtrado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sistema de filtrado por tipo, marca y modelo.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React,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40"/>
              <w:tblGridChange w:id="0">
                <w:tblGrid>
                  <w:gridCol w:w="1040"/>
                </w:tblGrid>
              </w:tblGridChange>
            </w:tblGrid>
            <w:tr>
              <w:trPr>
                <w:cantSplit w:val="0"/>
                <w:trHeight w:val="352.1215820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Pascual Delgado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Asegurar que los filtros sean precisos y fáciles de usar para 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 por ahora.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de datos y tendencias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Implementar análisis de tendencias de precios.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Python, pandas, herramientas de visualización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6 semanas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Juan Coronel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6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.0000000000002"/>
              <w:tblGridChange w:id="0">
                <w:tblGrid>
                  <w:gridCol w:w="106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Los datos deben mostrar tendencias claras y ser útiles para los usuarios.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Programado para la próxima fase.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Interfaz intuitiva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"/>
              <w:tblGridChange w:id="0">
                <w:tblGrid>
                  <w:gridCol w:w="90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Diseñar una interfaz fácil de usar y rápida.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HTML, CSS, frameworks de diseño UI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5 semanas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Oscar Useche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 interfaz debe garantizar que el tiempo de carga sea mínimo y la navegación intuitiva.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Ninguno por ahora.</w:t>
            </w:r>
          </w:p>
        </w:tc>
      </w:tr>
    </w:tbl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claridad en los objetivos definidos en las historias de usuario ha permitido priorizar correctamente las tareas.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uso de metodologías ágiles nos ha ayudado a adaptarnos rápidamente a cambios menores en las necesidades del proyecto.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Aprender nuevas tecnologías para algunas funcionalidades específicas, como el filtrado y el análisis de datos.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Coordinar horarios entre los miembros del equipo para reuniones regulares.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tomadas: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Hemos distribuido tiempo adicional para investigación y capacitación en las herramientas necesarias.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está utilizando un sistema de comunicación asíncrona para mantener la coordinación del equipo.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Por el momento, no hemos ajustado ni eliminado actividades. La planificación inicial se ha mantenido efectiva gracias a la correcta asignación de tareas y prioridades.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4"/>
              <w:keepNext w:val="0"/>
              <w:keepLines w:val="0"/>
              <w:jc w:val="both"/>
              <w:rPr>
                <w:i w:val="1"/>
                <w:sz w:val="22"/>
                <w:szCs w:val="22"/>
              </w:rPr>
            </w:pPr>
            <w:bookmarkStart w:colFirst="0" w:colLast="0" w:name="_heading=h.6duwqj89995" w:id="1"/>
            <w:bookmarkEnd w:id="1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Actividades que no has iniciado o están retrasadas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implementación del análisis de tendencias de precios está programada para comenzar en la próxima fase, ya que depende de la finalización de otras tareas relacionadas con la recopilación y organización de datos.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Estrategias para avanzar: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Nos aseguraremos de que las actividades relacionadas con el sistema de búsqueda y filtrado estén completamente funcionales antes de iniciar el análisis de tendencias.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responsables dedicarán tiempo adicional para garantizar que no haya retrasos significativos.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PX4RLofRsLEggnz5Bd/zIW3Hw==">CgMxLjAyCGguZ2pkZ3hzMg1oLjZkdXdxajg5OTk1OAByITFUR3pWdGxuc0k5XzByWTF5WVBFNUxZUnNuUk9aU1JWSg==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