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40"/>
      </w:pPr>
      <w:r>
        <w:rPr>
          <w:rFonts w:ascii="Archivo" w:hAnsi="Archivo"/>
          <w:b/>
          <w:sz w:val="40"/>
          <w:szCs w:val="40"/>
          <w:color w:val="1A1414"/>
        </w:rPr>
        <w:t xml:space="preserve">MUTUAL NON-DISCLOSURE AGREEMENT</w:t>
      </w:r>
    </w:p>
    <w:p>
      <w:pPr>
        <w:spacing w:before="0" w:after="320"/>
      </w:pPr>
      <w:r>
        <w:rPr>
          <w:rFonts w:ascii="Archivo" w:hAnsi="Archivo"/>
          <w:sz w:val="18"/>
          <w:szCs w:val="18"/>
          <w:color w:val="67594B"/>
        </w:rPr>
        <w:t xml:space="preserve">Reference </w:t>
      </w:r>
      <w:r>
        <w:rPr>
          <w:rFonts w:ascii="Archivo" w:hAnsi="Archivo"/>
          <w:sz w:val="18"/>
          <w:szCs w:val="18"/>
          <w:color w:val="F25E45"/>
        </w:rPr>
        <w:t xml:space="preserve">{{agreementRef}}</w:t>
      </w:r>
      <w:r>
        <w:rPr>
          <w:rFonts w:ascii="Archivo" w:hAnsi="Archivo"/>
          <w:sz w:val="18"/>
          <w:szCs w:val="18"/>
          <w:color w:val="67594B"/>
        </w:rPr>
        <w:t xml:space="preserve">   ·   Effective </w:t>
      </w:r>
      <w:r>
        <w:rPr>
          <w:rFonts w:ascii="Archivo" w:hAnsi="Archivo"/>
          <w:sz w:val="18"/>
          <w:szCs w:val="18"/>
          <w:color w:val="F25E45"/>
        </w:rPr>
        <w:t xml:space="preserve">{{effectiveDate}}</w:t>
      </w:r>
    </w:p>
    <w:p>
      <w:pPr>
        <w:spacing w:before="0" w:after="140"/>
      </w:pPr>
      <w:r>
        <w:rPr>
          <w:rFonts w:ascii="Archivo" w:hAnsi="Archivo"/>
          <w:b/>
          <w:sz w:val="26"/>
          <w:szCs w:val="26"/>
          <w:color w:val="1A1414"/>
        </w:rPr>
        <w:t xml:space="preserve">1.  Parties</w:t>
      </w:r>
    </w:p>
    <w:tbl>
      <w:tblPr>
        <w:tblW w:w="9360" w:type="dxa"/>
        <w:tblBorders>
          <w:top w:val="none"/>
          <w:left w:val="none"/>
          <w:bottom w:val="none"/>
          <w:right w:val="none"/>
          <w:insideH w:val="none"/>
          <w:insideV w:val="none"/>
        </w:tblBorders>
      </w:tblPr>
      <w:tblGrid>
        <w:gridCol w:w="4680"/>
        <w:gridCol w:w="4680"/>
      </w:tblGrid>
      <w:tr>
        <w:tc>
          <w:tcPr>
            <w:tcW w:w="4680" w:type="dxa"/>
            <w:vAlign w:val="top"/>
          </w:tcPr>
          <w:p>
            <w:pPr>
              <w:spacing w:before="0" w:after="60"/>
            </w:pPr>
            <w:r>
              <w:rPr>
                <w:rFonts w:ascii="Archivo" w:hAnsi="Archivo"/>
                <w:b/>
                <w:sz w:val="16"/>
                <w:szCs w:val="16"/>
                <w:color w:val="67594B"/>
              </w:rPr>
              <w:t xml:space="preserve">DISCLOSING PARTY</w:t>
            </w:r>
          </w:p>
        </w:tc>
        <w:tc>
          <w:tcPr>
            <w:tcW w:w="4680" w:type="dxa"/>
            <w:vAlign w:val="top"/>
          </w:tcPr>
          <w:p>
            <w:pPr>
              <w:spacing w:before="0" w:after="60"/>
            </w:pPr>
            <w:r>
              <w:rPr>
                <w:rFonts w:ascii="Archivo" w:hAnsi="Archivo"/>
                <w:b/>
                <w:sz w:val="16"/>
                <w:szCs w:val="16"/>
                <w:color w:val="67594B"/>
              </w:rPr>
              <w:t xml:space="preserve">RECEIVING PARTY</w:t>
            </w:r>
          </w:p>
        </w:tc>
      </w:tr>
      <w:tr>
        <w:tc>
          <w:tcPr>
            <w:tcW w:w="4680" w:type="dxa"/>
            <w:vAlign w:val="top"/>
          </w:tcPr>
          <w:p>
            <w:pPr>
              <w:spacing w:before="0" w:after="60"/>
            </w:pPr>
            <w:r>
              <w:rPr>
                <w:rFonts w:ascii="Archivo" w:hAnsi="Archivo"/>
                <w:b/>
                <w:sz w:val="22"/>
                <w:szCs w:val="22"/>
                <w:color w:val="1A1414"/>
              </w:rPr>
              <w:t xml:space="preserve">{{partyA.name}}</w:t>
            </w:r>
          </w:p>
        </w:tc>
        <w:tc>
          <w:tcPr>
            <w:tcW w:w="4680" w:type="dxa"/>
            <w:vAlign w:val="top"/>
          </w:tcPr>
          <w:p>
            <w:pPr>
              <w:spacing w:before="0" w:after="60"/>
            </w:pPr>
            <w:r>
              <w:rPr>
                <w:rFonts w:ascii="Archivo" w:hAnsi="Archivo"/>
                <w:b/>
                <w:sz w:val="22"/>
                <w:szCs w:val="22"/>
                <w:color w:val="1A1414"/>
              </w:rPr>
              <w:t xml:space="preserve">{{partyB.name}}</w:t>
            </w:r>
          </w:p>
        </w:tc>
      </w:tr>
      <w:tr>
        <w:tc>
          <w:tcPr>
            <w:tcW w:w="4680" w:type="dxa"/>
            <w:vAlign w:val="top"/>
          </w:tcPr>
          <w:p>
            <w:pPr>
              <w:spacing w:before="0" w:after="60"/>
            </w:pPr>
            <w:r>
              <w:rPr>
                <w:rFonts w:ascii="Archivo" w:hAnsi="Archivo"/>
                <w:sz w:val="19"/>
                <w:szCs w:val="19"/>
              </w:rPr>
              <w:t xml:space="preserve">{{partyA.entityType}}</w:t>
            </w:r>
          </w:p>
        </w:tc>
        <w:tc>
          <w:tcPr>
            <w:tcW w:w="4680" w:type="dxa"/>
            <w:vAlign w:val="top"/>
          </w:tcPr>
          <w:p>
            <w:pPr>
              <w:spacing w:before="0" w:after="60"/>
            </w:pPr>
            <w:r>
              <w:rPr>
                <w:rFonts w:ascii="Archivo" w:hAnsi="Archivo"/>
                <w:sz w:val="19"/>
                <w:szCs w:val="19"/>
              </w:rPr>
              <w:t xml:space="preserve">{{partyB.entityType}}</w:t>
            </w:r>
          </w:p>
        </w:tc>
      </w:tr>
      <w:tr>
        <w:tc>
          <w:tcPr>
            <w:tcW w:w="4680" w:type="dxa"/>
            <w:vAlign w:val="top"/>
          </w:tcPr>
          <w:p>
            <w:pPr>
              <w:spacing w:before="0" w:after="60"/>
            </w:pPr>
            <w:r>
              <w:rPr>
                <w:rFonts w:ascii="Archivo" w:hAnsi="Archivo"/>
                <w:sz w:val="19"/>
                <w:szCs w:val="19"/>
                <w:color w:val="67594B"/>
              </w:rPr>
              <w:t xml:space="preserve">{{partyA.address}}</w:t>
            </w:r>
          </w:p>
        </w:tc>
        <w:tc>
          <w:tcPr>
            <w:tcW w:w="4680" w:type="dxa"/>
            <w:vAlign w:val="top"/>
          </w:tcPr>
          <w:p>
            <w:pPr>
              <w:spacing w:before="0" w:after="60"/>
            </w:pPr>
            <w:r>
              <w:rPr>
                <w:rFonts w:ascii="Archivo" w:hAnsi="Archivo"/>
                <w:sz w:val="19"/>
                <w:szCs w:val="19"/>
                <w:color w:val="67594B"/>
              </w:rPr>
              <w:t xml:space="preserve">{{partyB.address}}</w:t>
            </w:r>
          </w:p>
        </w:tc>
      </w:tr>
    </w:tbl>
    <w:p>
      <w:pPr>
        <w:spacing w:before="0" w:after="240"/>
      </w:pPr>
      <w:r>
        <w:rPr>
          <w:rFonts w:ascii="Archivo" w:hAnsi="Archivo"/>
        </w:rPr>
        <w:t xml:space="preserve"/>
      </w:r>
    </w:p>
    <w:p>
      <w:pPr>
        <w:spacing w:before="240" w:after="140"/>
      </w:pPr>
      <w:r>
        <w:rPr>
          <w:rFonts w:ascii="Archivo" w:hAnsi="Archivo"/>
          <w:b/>
          <w:sz w:val="26"/>
          <w:szCs w:val="26"/>
          <w:color w:val="1A1414"/>
        </w:rPr>
        <w:t xml:space="preserve">2.  Purpose</w:t>
      </w:r>
    </w:p>
    <w:p>
      <w:pPr>
        <w:spacing w:before="0" w:after="100"/>
      </w:pPr>
      <w:r>
        <w:rPr>
          <w:rFonts w:ascii="Archivo" w:hAnsi="Archivo"/>
        </w:rPr>
        <w:t xml:space="preserve">{{#mutual}}</w:t>
      </w:r>
      <w:r>
        <w:rPr>
          <w:rFonts w:ascii="Archivo" w:hAnsi="Archivo"/>
          <w:sz w:val="20"/>
          <w:szCs w:val="20"/>
        </w:rPr>
        <w:t xml:space="preserve">Each party wishes to disclose Confidential Information to the other for the purpose of </w:t>
      </w:r>
      <w:r>
        <w:rPr>
          <w:rFonts w:ascii="Archivo" w:hAnsi="Archivo"/>
          <w:b/>
          <w:sz w:val="20"/>
          <w:szCs w:val="20"/>
        </w:rPr>
        <w:t xml:space="preserve">{{purpose}}</w:t>
      </w:r>
      <w:r>
        <w:rPr>
          <w:rFonts w:ascii="Archivo" w:hAnsi="Archivo"/>
          <w:sz w:val="20"/>
          <w:szCs w:val="20"/>
        </w:rPr>
        <w:t xml:space="preserve">. Each party may act as both Disclosing Party and Receiving Party under this Agreement, and the obligations below apply reciprocally.</w:t>
      </w:r>
      <w:r>
        <w:rPr>
          <w:rFonts w:ascii="Archivo" w:hAnsi="Archivo"/>
        </w:rPr>
        <w:t xml:space="preserve">{{/mutual}}</w:t>
      </w:r>
    </w:p>
    <w:p>
      <w:pPr>
        <w:spacing w:before="0" w:after="180"/>
      </w:pPr>
      <w:r>
        <w:rPr>
          <w:rFonts w:ascii="Archivo" w:hAnsi="Archivo"/>
        </w:rPr>
        <w:t xml:space="preserve">{{^mutual}}</w:t>
      </w:r>
      <w:r>
        <w:rPr>
          <w:rFonts w:ascii="Archivo" w:hAnsi="Archivo"/>
          <w:sz w:val="20"/>
          <w:szCs w:val="20"/>
        </w:rPr>
        <w:t xml:space="preserve">The Disclosing Party wishes to disclose Confidential Information to the Receiving Party for the purpose of </w:t>
      </w:r>
      <w:r>
        <w:rPr>
          <w:rFonts w:ascii="Archivo" w:hAnsi="Archivo"/>
          <w:b/>
          <w:sz w:val="20"/>
          <w:szCs w:val="20"/>
        </w:rPr>
        <w:t xml:space="preserve">{{purpose}}</w:t>
      </w:r>
      <w:r>
        <w:rPr>
          <w:rFonts w:ascii="Archivo" w:hAnsi="Archivo"/>
          <w:sz w:val="20"/>
          <w:szCs w:val="20"/>
        </w:rPr>
        <w:t xml:space="preserve">. The obligations below bind the Receiving Party alone.</w:t>
      </w:r>
      <w:r>
        <w:rPr>
          <w:rFonts w:ascii="Archivo" w:hAnsi="Archivo"/>
        </w:rPr>
        <w:t xml:space="preserve">{{/mutual}}</w:t>
      </w:r>
    </w:p>
    <w:p>
      <w:pPr>
        <w:spacing w:before="240" w:after="140"/>
      </w:pPr>
      <w:r>
        <w:rPr>
          <w:rFonts w:ascii="Archivo" w:hAnsi="Archivo"/>
          <w:b/>
          <w:sz w:val="26"/>
          <w:szCs w:val="26"/>
          <w:color w:val="1A1414"/>
        </w:rPr>
        <w:t xml:space="preserve">3.  Confidential information</w:t>
      </w:r>
    </w:p>
    <w:p>
      <w:pPr>
        <w:spacing w:before="0" w:after="100"/>
      </w:pPr>
      <w:r>
        <w:rPr>
          <w:rFonts w:ascii="Archivo" w:hAnsi="Archivo"/>
          <w:sz w:val="20"/>
          <w:szCs w:val="20"/>
        </w:rPr>
        <w:t xml:space="preserve">“Confidential Information” means any non-public information disclosed under this Agreement, including without limitation:</w:t>
      </w:r>
    </w:p>
    <w:p>
      <w:pPr>
        <w:spacing w:before="0" w:after="0" w:line="1" w:lineRule="exact"/>
      </w:pPr>
      <w:r>
        <w:rPr>
          <w:rFonts w:ascii="Archivo" w:hAnsi="Archivo"/>
          <w:sz w:val="2"/>
          <w:szCs w:val="2"/>
          <w:color w:val="E2DBD9"/>
        </w:rPr>
        <w:t xml:space="preserve">{{#categories}}</w:t>
      </w:r>
    </w:p>
    <w:p>
      <w:pPr>
        <w:ind w:left="360"/>
        <w:spacing w:before="0" w:after="60"/>
      </w:pPr>
      <w:r>
        <w:rPr>
          <w:rFonts w:ascii="Archivo" w:hAnsi="Archivo"/>
          <w:color w:val="67594B"/>
        </w:rPr>
        <w:t xml:space="preserve">•   </w:t>
      </w:r>
      <w:r>
        <w:rPr>
          <w:rFonts w:ascii="Archivo" w:hAnsi="Archivo"/>
          <w:sz w:val="20"/>
          <w:szCs w:val="20"/>
        </w:rPr>
        <w:t xml:space="preserve">{{label}}</w:t>
      </w:r>
    </w:p>
    <w:p>
      <w:pPr>
        <w:spacing w:before="0" w:after="0" w:line="1" w:lineRule="exact"/>
      </w:pPr>
      <w:r>
        <w:rPr>
          <w:rFonts w:ascii="Archivo" w:hAnsi="Archivo"/>
          <w:sz w:val="2"/>
          <w:szCs w:val="2"/>
          <w:color w:val="E2DBD9"/>
        </w:rPr>
        <w:t xml:space="preserve">{{/categories}}</w:t>
      </w:r>
    </w:p>
    <w:p>
      <w:pPr>
        <w:spacing w:before="0" w:after="180"/>
      </w:pPr>
      <w:r>
        <w:rPr>
          <w:rFonts w:ascii="Archivo" w:hAnsi="Archivo"/>
        </w:rPr>
        <w:t xml:space="preserve"/>
      </w:r>
    </w:p>
    <w:p>
      <w:pPr>
        <w:spacing w:before="240" w:after="140"/>
      </w:pPr>
      <w:r>
        <w:rPr>
          <w:rFonts w:ascii="Archivo" w:hAnsi="Archivo"/>
          <w:b/>
          <w:sz w:val="26"/>
          <w:szCs w:val="26"/>
          <w:color w:val="1A1414"/>
        </w:rPr>
        <w:t xml:space="preserve">4.  Obligations of the receiving party</w:t>
      </w:r>
    </w:p>
    <w:p>
      <w:pPr>
        <w:spacing w:before="0" w:after="0" w:line="1" w:lineRule="exact"/>
      </w:pPr>
      <w:r>
        <w:rPr>
          <w:rFonts w:ascii="Archivo" w:hAnsi="Archivo"/>
          <w:sz w:val="2"/>
          <w:szCs w:val="2"/>
          <w:color w:val="E2DBD9"/>
        </w:rPr>
        <w:t xml:space="preserve">{{#obligations}}</w:t>
      </w:r>
    </w:p>
    <w:p>
      <w:pPr>
        <w:spacing w:before="0" w:after="60"/>
      </w:pPr>
      <w:r>
        <w:rPr>
          <w:rFonts w:ascii="Archivo" w:hAnsi="Archivo"/>
          <w:b/>
          <w:sz w:val="20"/>
          <w:szCs w:val="20"/>
          <w:color w:val="1A1414"/>
        </w:rPr>
        <w:t xml:space="preserve">{{heading}}</w:t>
      </w:r>
    </w:p>
    <w:p>
      <w:pPr>
        <w:spacing w:before="0" w:after="0" w:line="1" w:lineRule="exact"/>
      </w:pPr>
      <w:r>
        <w:rPr>
          <w:rFonts w:ascii="Archivo" w:hAnsi="Archivo"/>
          <w:sz w:val="2"/>
          <w:szCs w:val="2"/>
          <w:color w:val="E2DBD9"/>
        </w:rPr>
        <w:t xml:space="preserve">{{#points}}</w:t>
      </w:r>
    </w:p>
    <w:p>
      <w:pPr>
        <w:ind w:left="360"/>
        <w:spacing w:before="0" w:after="60"/>
      </w:pPr>
      <w:r>
        <w:rPr>
          <w:rFonts w:ascii="Archivo" w:hAnsi="Archivo"/>
          <w:color w:val="67594B"/>
        </w:rPr>
        <w:t xml:space="preserve">•   </w:t>
      </w:r>
      <w:r>
        <w:rPr>
          <w:rFonts w:ascii="Archivo" w:hAnsi="Archivo"/>
          <w:sz w:val="20"/>
          <w:szCs w:val="20"/>
        </w:rPr>
        <w:t xml:space="preserve">{{text}}</w:t>
      </w:r>
    </w:p>
    <w:p>
      <w:pPr>
        <w:spacing w:before="0" w:after="0" w:line="1" w:lineRule="exact"/>
      </w:pPr>
      <w:r>
        <w:rPr>
          <w:rFonts w:ascii="Archivo" w:hAnsi="Archivo"/>
          <w:sz w:val="2"/>
          <w:szCs w:val="2"/>
          <w:color w:val="E2DBD9"/>
        </w:rPr>
        <w:t xml:space="preserve">{{/points}}</w:t>
      </w:r>
    </w:p>
    <w:p>
      <w:pPr>
        <w:spacing w:before="0" w:after="0" w:line="1" w:lineRule="exact"/>
      </w:pPr>
      <w:r>
        <w:rPr>
          <w:rFonts w:ascii="Archivo" w:hAnsi="Archivo"/>
          <w:sz w:val="2"/>
          <w:szCs w:val="2"/>
          <w:color w:val="E2DBD9"/>
        </w:rPr>
        <w:t xml:space="preserve">{{/obligations}}</w:t>
      </w:r>
    </w:p>
    <w:p>
      <w:pPr>
        <w:spacing w:before="0" w:after="180"/>
      </w:pPr>
      <w:r>
        <w:rPr>
          <w:rFonts w:ascii="Archivo" w:hAnsi="Archivo"/>
        </w:rPr>
        <w:t xml:space="preserve"/>
      </w:r>
    </w:p>
    <w:p>
      <w:pPr>
        <w:spacing w:before="240" w:after="140"/>
      </w:pPr>
      <w:r>
        <w:rPr>
          <w:rFonts w:ascii="Archivo" w:hAnsi="Archivo"/>
          <w:b/>
          <w:sz w:val="26"/>
          <w:szCs w:val="26"/>
          <w:color w:val="1A1414"/>
        </w:rPr>
        <w:t xml:space="preserve">5.  Exclusions</w:t>
      </w:r>
    </w:p>
    <w:p>
      <w:pPr>
        <w:spacing w:before="0" w:after="180"/>
      </w:pPr>
      <w:r>
        <w:rPr>
          <w:rFonts w:ascii="Archivo" w:hAnsi="Archivo"/>
          <w:sz w:val="20"/>
          <w:szCs w:val="20"/>
        </w:rPr>
        <w:t xml:space="preserve">The obligations in clause 4 do not apply to information that is or becomes publicly available through no breach of this Agreement, was rightfully known to the Receiving Party before disclosure, or is independently developed without reference to the Confidential Information.</w:t>
      </w:r>
    </w:p>
    <w:p>
      <w:pPr>
        <w:spacing w:before="240" w:after="140"/>
      </w:pPr>
      <w:r>
        <w:rPr>
          <w:rFonts w:ascii="Archivo" w:hAnsi="Archivo"/>
          <w:b/>
          <w:sz w:val="26"/>
          <w:szCs w:val="26"/>
          <w:color w:val="1A1414"/>
        </w:rPr>
        <w:t xml:space="preserve">6.  Term and return of materials</w:t>
      </w:r>
    </w:p>
    <w:p>
      <w:pPr>
        <w:spacing w:before="0" w:after="100"/>
      </w:pPr>
      <w:r>
        <w:rPr>
          <w:rFonts w:ascii="Archivo" w:hAnsi="Archivo"/>
          <w:sz w:val="20"/>
          <w:szCs w:val="20"/>
        </w:rPr>
        <w:t xml:space="preserve">This Agreement takes effect on the Effective Date and continues for </w:t>
      </w:r>
      <w:r>
        <w:rPr>
          <w:rFonts w:ascii="Archivo" w:hAnsi="Archivo"/>
          <w:b/>
          <w:sz w:val="20"/>
          <w:szCs w:val="20"/>
        </w:rPr>
        <w:t xml:space="preserve">{{termYears}}</w:t>
      </w:r>
      <w:r>
        <w:rPr>
          <w:rFonts w:ascii="Archivo" w:hAnsi="Archivo"/>
          <w:sz w:val="20"/>
          <w:szCs w:val="20"/>
        </w:rPr>
        <w:t xml:space="preserve"> years. The confidentiality obligations survive for a further </w:t>
      </w:r>
      <w:r>
        <w:rPr>
          <w:rFonts w:ascii="Archivo" w:hAnsi="Archivo"/>
          <w:b/>
          <w:sz w:val="20"/>
          <w:szCs w:val="20"/>
        </w:rPr>
        <w:t xml:space="preserve">{{survivalYears}}</w:t>
      </w:r>
      <w:r>
        <w:rPr>
          <w:rFonts w:ascii="Archivo" w:hAnsi="Archivo"/>
          <w:sz w:val="20"/>
          <w:szCs w:val="20"/>
        </w:rPr>
        <w:t xml:space="preserve"> years after termination.</w:t>
      </w:r>
    </w:p>
    <w:p>
      <w:pPr>
        <w:spacing w:before="0" w:after="180"/>
      </w:pPr>
      <w:r>
        <w:rPr>
          <w:rFonts w:ascii="Archivo" w:hAnsi="Archivo"/>
        </w:rPr>
        <w:t xml:space="preserve">{{#requiresReturn}}</w:t>
      </w:r>
      <w:r>
        <w:rPr>
          <w:rFonts w:ascii="Archivo" w:hAnsi="Archivo"/>
          <w:sz w:val="20"/>
          <w:szCs w:val="20"/>
        </w:rPr>
        <w:t xml:space="preserve">On written request, the Receiving Party will return or destroy all Confidential Information within </w:t>
      </w:r>
      <w:r>
        <w:rPr>
          <w:rFonts w:ascii="Archivo" w:hAnsi="Archivo"/>
          <w:b/>
          <w:sz w:val="20"/>
          <w:szCs w:val="20"/>
        </w:rPr>
        <w:t xml:space="preserve">{{returnDays}}</w:t>
      </w:r>
      <w:r>
        <w:rPr>
          <w:rFonts w:ascii="Archivo" w:hAnsi="Archivo"/>
          <w:sz w:val="20"/>
          <w:szCs w:val="20"/>
        </w:rPr>
        <w:t xml:space="preserve"> days and confirm in writing that it has done so.</w:t>
      </w:r>
      <w:r>
        <w:rPr>
          <w:rFonts w:ascii="Archivo" w:hAnsi="Archivo"/>
        </w:rPr>
        <w:t xml:space="preserve">{{/requiresReturn}}</w:t>
      </w:r>
    </w:p>
    <w:p>
      <w:pPr>
        <w:spacing w:before="240" w:after="140"/>
      </w:pPr>
      <w:r>
        <w:rPr>
          <w:rFonts w:ascii="Archivo" w:hAnsi="Archivo"/>
          <w:b/>
          <w:sz w:val="26"/>
          <w:szCs w:val="26"/>
          <w:color w:val="1A1414"/>
        </w:rPr>
        <w:t xml:space="preserve">7.  Notices</w:t>
      </w:r>
    </w:p>
    <w:p>
      <w:pPr>
        <w:spacing w:before="0" w:after="140"/>
      </w:pPr>
      <w:r>
        <w:rPr>
          <w:rFonts w:ascii="Archivo" w:hAnsi="Archivo"/>
          <w:sz w:val="20"/>
          <w:szCs w:val="20"/>
        </w:rPr>
        <w:t xml:space="preserve">Notices under this Agreement are validly given when delivered to the addresses below.</w:t>
      </w:r>
    </w:p>
    <w:tbl>
      <w:tblPr>
        <w:tblW w:w="8600" w:type="dxa"/>
        <w:tblBorders>
          <w:top w:val="single" w:sz="4" w:color="E2DBD9"/>
          <w:bottom w:val="single" w:sz="4" w:color="E2DBD9"/>
          <w:insideH w:val="single" w:sz="4" w:color="E2DBD9"/>
          <w:left w:val="none"/>
          <w:right w:val="none"/>
          <w:insideV w:val="none"/>
        </w:tblBorders>
      </w:tblPr>
      <w:tblGrid>
        <w:gridCol w:w="2000"/>
        <w:gridCol w:w="3200"/>
        <w:gridCol w:w="3400"/>
      </w:tblGrid>
      <w:tr>
        <w:trPr>
          <w:tblHeader/>
        </w:trPr>
        <w:tc>
          <w:tcPr>
            <w:tcW w:w="2000" w:type="dxa"/>
            <w:shd w:val="clear" w:color="auto" w:fill="F2EFEC"/>
            <w:vAlign w:val="center"/>
          </w:tcPr>
          <w:p>
            <w:pPr>
              <w:spacing w:before="0" w:after="60"/>
            </w:pPr>
            <w:r>
              <w:rPr>
                <w:rFonts w:ascii="Archivo" w:hAnsi="Archivo"/>
                <w:b/>
                <w:caps/>
                <w:sz w:val="17"/>
                <w:szCs w:val="17"/>
                <w:color w:val="67594B"/>
              </w:rPr>
              <w:t xml:space="preserve">Party</w:t>
            </w:r>
          </w:p>
        </w:tc>
        <w:tc>
          <w:tcPr>
            <w:tcW w:w="3200" w:type="dxa"/>
            <w:shd w:val="clear" w:color="auto" w:fill="F2EFEC"/>
            <w:vAlign w:val="center"/>
          </w:tcPr>
          <w:p>
            <w:pPr>
              <w:spacing w:before="0" w:after="60"/>
            </w:pPr>
            <w:r>
              <w:rPr>
                <w:rFonts w:ascii="Archivo" w:hAnsi="Archivo"/>
                <w:b/>
                <w:caps/>
                <w:sz w:val="17"/>
                <w:szCs w:val="17"/>
                <w:color w:val="67594B"/>
              </w:rPr>
              <w:t xml:space="preserve">Contact</w:t>
            </w:r>
          </w:p>
        </w:tc>
        <w:tc>
          <w:tcPr>
            <w:tcW w:w="3400" w:type="dxa"/>
            <w:shd w:val="clear" w:color="auto" w:fill="F2EFEC"/>
            <w:vAlign w:val="center"/>
          </w:tcPr>
          <w:p>
            <w:pPr>
              <w:spacing w:before="0" w:after="60"/>
            </w:pPr>
            <w:r>
              <w:rPr>
                <w:rFonts w:ascii="Archivo" w:hAnsi="Archivo"/>
                <w:b/>
                <w:caps/>
                <w:sz w:val="17"/>
                <w:szCs w:val="17"/>
                <w:color w:val="67594B"/>
              </w:rPr>
              <w:t xml:space="preserve">Address for notices</w:t>
            </w:r>
          </w:p>
        </w:tc>
      </w:tr>
      <w:tr>
        <w:tc>
          <w:tcPr>
            <w:tcW w:w="2000" w:type="dxa"/>
            <w:vAlign w:val="center"/>
          </w:tcPr>
          <w:p>
            <w:pPr>
              <w:spacing w:before="0" w:after="60"/>
            </w:pPr>
            <w:r>
              <w:rPr>
                <w:rFonts w:ascii="Archivo" w:hAnsi="Archivo"/>
              </w:rPr>
              <w:t xml:space="preserve">{{#notices}}</w:t>
            </w:r>
            <w:r>
              <w:rPr>
                <w:rFonts w:ascii="Archivo" w:hAnsi="Archivo"/>
                <w:b/>
                <w:sz w:val="19"/>
                <w:szCs w:val="19"/>
                <w:color w:val="1A1414"/>
              </w:rPr>
              <w:t xml:space="preserve">{{party}}</w:t>
            </w:r>
          </w:p>
        </w:tc>
        <w:tc>
          <w:tcPr>
            <w:tcW w:w="3200" w:type="dxa"/>
            <w:vAlign w:val="center"/>
          </w:tcPr>
          <w:p>
            <w:pPr>
              <w:spacing w:before="0" w:after="60"/>
            </w:pPr>
            <w:r>
              <w:rPr>
                <w:rFonts w:ascii="Archivo" w:hAnsi="Archivo"/>
                <w:sz w:val="19"/>
                <w:szCs w:val="19"/>
              </w:rPr>
              <w:t xml:space="preserve">{{contact}}</w:t>
            </w:r>
          </w:p>
        </w:tc>
        <w:tc>
          <w:tcPr>
            <w:tcW w:w="3400" w:type="dxa"/>
            <w:vAlign w:val="center"/>
          </w:tcPr>
          <w:p>
            <w:pPr>
              <w:spacing w:before="0" w:after="60"/>
            </w:pPr>
            <w:r>
              <w:rPr>
                <w:rFonts w:ascii="Archivo" w:hAnsi="Archivo"/>
                <w:sz w:val="19"/>
                <w:szCs w:val="19"/>
                <w:color w:val="67594B"/>
              </w:rPr>
              <w:t xml:space="preserve">{{address}}</w:t>
            </w:r>
            <w:r>
              <w:rPr>
                <w:rFonts w:ascii="Archivo" w:hAnsi="Archivo"/>
              </w:rPr>
              <w:t xml:space="preserve">{{/notices}}</w:t>
            </w:r>
          </w:p>
        </w:tc>
      </w:tr>
    </w:tbl>
    <w:p>
      <w:pPr>
        <w:spacing w:before="0" w:after="240"/>
      </w:pPr>
      <w:r>
        <w:rPr>
          <w:rFonts w:ascii="Archivo" w:hAnsi="Archivo"/>
        </w:rPr>
        <w:t xml:space="preserve"/>
      </w:r>
    </w:p>
    <w:p>
      <w:pPr>
        <w:spacing w:before="240" w:after="140"/>
      </w:pPr>
      <w:r>
        <w:rPr>
          <w:rFonts w:ascii="Archivo" w:hAnsi="Archivo"/>
          <w:b/>
          <w:sz w:val="26"/>
          <w:szCs w:val="26"/>
          <w:color w:val="1A1414"/>
        </w:rPr>
        <w:t xml:space="preserve">8.  Governing law</w:t>
      </w:r>
    </w:p>
    <w:p>
      <w:pPr>
        <w:spacing w:before="0" w:after="240"/>
      </w:pPr>
      <w:r>
        <w:rPr>
          <w:rFonts w:ascii="Archivo" w:hAnsi="Archivo"/>
          <w:sz w:val="20"/>
          <w:szCs w:val="20"/>
        </w:rPr>
        <w:t xml:space="preserve">This Agreement is governed by the laws of </w:t>
      </w:r>
      <w:r>
        <w:rPr>
          <w:rFonts w:ascii="Archivo" w:hAnsi="Archivo"/>
          <w:b/>
          <w:sz w:val="20"/>
          <w:szCs w:val="20"/>
        </w:rPr>
        <w:t xml:space="preserve">{{governingLaw}}</w:t>
      </w:r>
      <w:r>
        <w:rPr>
          <w:rFonts w:ascii="Archivo" w:hAnsi="Archivo"/>
          <w:sz w:val="20"/>
          <w:szCs w:val="20"/>
        </w:rPr>
        <w:t xml:space="preserve">, and the parties submit to the exclusive jurisdiction of the courts of </w:t>
      </w:r>
      <w:r>
        <w:rPr>
          <w:rFonts w:ascii="Archivo" w:hAnsi="Archivo"/>
          <w:b/>
          <w:sz w:val="20"/>
          <w:szCs w:val="20"/>
        </w:rPr>
        <w:t xml:space="preserve">{{jurisdiction}}</w:t>
      </w:r>
      <w:r>
        <w:rPr>
          <w:rFonts w:ascii="Archivo" w:hAnsi="Archivo"/>
          <w:sz w:val="20"/>
          <w:szCs w:val="20"/>
        </w:rPr>
        <w:t xml:space="preserve">.</w:t>
      </w:r>
    </w:p>
    <w:p>
      <w:pPr>
        <w:spacing w:before="240" w:after="200"/>
      </w:pPr>
      <w:r>
        <w:rPr>
          <w:rFonts w:ascii="Archivo" w:hAnsi="Archivo"/>
          <w:b/>
          <w:sz w:val="26"/>
          <w:szCs w:val="26"/>
          <w:color w:val="1A1414"/>
        </w:rPr>
        <w:t xml:space="preserve">Signatures</w:t>
      </w:r>
    </w:p>
    <w:tbl>
      <w:tblPr>
        <w:tblW w:w="9360" w:type="dxa"/>
        <w:tblBorders>
          <w:top w:val="none"/>
          <w:left w:val="none"/>
          <w:bottom w:val="none"/>
          <w:right w:val="none"/>
          <w:insideH w:val="none"/>
          <w:insideV w:val="none"/>
        </w:tblBorders>
      </w:tblPr>
      <w:tblGrid>
        <w:gridCol w:w="4680"/>
        <w:gridCol w:w="4680"/>
      </w:tblGrid>
      <w:tr>
        <w:tc>
          <w:tcPr>
            <w:tcW w:w="4680" w:type="dxa"/>
            <w:vAlign w:val="top"/>
          </w:tcPr>
          <w:p>
            <w:pPr>
              <w:spacing w:before="0" w:after="60"/>
            </w:pPr>
            <w:r>
              <w:rPr>
                <w:rFonts w:ascii="Archivo" w:hAnsi="Archivo"/>
                <w:sz w:val="20"/>
                <w:szCs w:val="20"/>
                <w:color w:val="67594B"/>
              </w:rPr>
              <w:t xml:space="preserve">_______________________________</w:t>
            </w:r>
          </w:p>
        </w:tc>
        <w:tc>
          <w:tcPr>
            <w:tcW w:w="4680" w:type="dxa"/>
            <w:vAlign w:val="top"/>
          </w:tcPr>
          <w:p>
            <w:pPr>
              <w:spacing w:before="0" w:after="60"/>
            </w:pPr>
            <w:r>
              <w:rPr>
                <w:rFonts w:ascii="Archivo" w:hAnsi="Archivo"/>
                <w:sz w:val="20"/>
                <w:szCs w:val="20"/>
                <w:color w:val="67594B"/>
              </w:rPr>
              <w:t xml:space="preserve">_______________________________</w:t>
            </w:r>
          </w:p>
        </w:tc>
      </w:tr>
      <w:tr>
        <w:tc>
          <w:tcPr>
            <w:tcW w:w="4680" w:type="dxa"/>
            <w:vAlign w:val="top"/>
          </w:tcPr>
          <w:p>
            <w:pPr>
              <w:spacing w:before="0" w:after="60"/>
            </w:pPr>
            <w:r>
              <w:rPr>
                <w:rFonts w:ascii="Archivo" w:hAnsi="Archivo"/>
                <w:b/>
                <w:sz w:val="19"/>
                <w:szCs w:val="19"/>
                <w:color w:val="1A1414"/>
              </w:rPr>
              <w:t xml:space="preserve">{{partyA.signatory}}</w:t>
            </w:r>
          </w:p>
        </w:tc>
        <w:tc>
          <w:tcPr>
            <w:tcW w:w="4680" w:type="dxa"/>
            <w:vAlign w:val="top"/>
          </w:tcPr>
          <w:p>
            <w:pPr>
              <w:spacing w:before="0" w:after="60"/>
            </w:pPr>
            <w:r>
              <w:rPr>
                <w:rFonts w:ascii="Archivo" w:hAnsi="Archivo"/>
                <w:b/>
                <w:sz w:val="19"/>
                <w:szCs w:val="19"/>
                <w:color w:val="1A1414"/>
              </w:rPr>
              <w:t xml:space="preserve">{{partyB.signatory}}</w:t>
            </w:r>
          </w:p>
        </w:tc>
      </w:tr>
      <w:tr>
        <w:tc>
          <w:tcPr>
            <w:tcW w:w="4680" w:type="dxa"/>
            <w:vAlign w:val="top"/>
          </w:tcPr>
          <w:p>
            <w:pPr>
              <w:spacing w:before="0" w:after="60"/>
            </w:pPr>
            <w:r>
              <w:rPr>
                <w:rFonts w:ascii="Archivo" w:hAnsi="Archivo"/>
                <w:sz w:val="17"/>
                <w:szCs w:val="17"/>
                <w:color w:val="67594B"/>
              </w:rPr>
              <w:t xml:space="preserve">for {{partyA.name}}</w:t>
            </w:r>
          </w:p>
        </w:tc>
        <w:tc>
          <w:tcPr>
            <w:tcW w:w="4680" w:type="dxa"/>
            <w:vAlign w:val="top"/>
          </w:tcPr>
          <w:p>
            <w:pPr>
              <w:spacing w:before="0" w:after="60"/>
            </w:pPr>
            <w:r>
              <w:rPr>
                <w:rFonts w:ascii="Archivo" w:hAnsi="Archivo"/>
                <w:sz w:val="17"/>
                <w:szCs w:val="17"/>
                <w:color w:val="67594B"/>
              </w:rPr>
              <w:t xml:space="preserve">for {{partyB.name}}</w:t>
            </w:r>
          </w:p>
        </w:tc>
      </w:tr>
    </w:tbl>
    <w:sectPr>
      <w:pgSz w:w="11906" w:h="16838"/>
      <w:pgMar w:top="1417" w:right="1274" w:bottom="1417" w:left="1274" w:header="708" w:footer="708" w:gutter="0"/>
    </w:sectPr>
  </w:body>
</w:document>
</file>

<file path=word/styles.xml><?xml version="1.0" encoding="utf-8"?>
<w:styles xmlns:w="http://schemas.openxmlformats.org/wordprocessingml/2006/main">
  <w:docDefaults>
    <w:rPrDefault>
      <w:rPr>
        <w:rFonts w:ascii="Archivo" w:hAnsi="Archivo" w:eastAsia="Archivo" w:cs="Archivo"/>
        <w:sz w:val="20"/>
        <w:szCs w:val="20"/>
        <w:color w:val="1A1414"/>
      </w:rPr>
    </w:rPrDefault>
    <w:pPrDefault>
      <w:pPr>
        <w:spacing w:after="12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Nutrient Office Templating Demo</Application>
</Properties>
</file>

<file path=docProps/core.xml><?xml version="1.0" encoding="utf-8"?>
<cp:coreProperties xmlns:cp="http://schemas.openxmlformats.org/package/2006/metadata/core-properties" xmlns:dc="http://purl.org/dc/elements/1.1/" xmlns:dcterms="http://purl.org/dc/terms/" xmlns:xsi="http://www.w3.org/2001/XMLSchema-instance">
  <dc:title>Mutual Non-Disclosure Agreement Template</dc:title>
  <dc:creator>Nutrient Office Templating Demo</dc:creator>
  <cp:lastModifiedBy>Nutrient Office Templating Demo</cp:lastModifiedBy>
</cp:coreProperties>
</file>