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rm-初学者教学版-中文-v20261015-0757"/>
    <w:p>
      <w:pPr>
        <w:pStyle w:val="Heading1"/>
      </w:pPr>
      <w:r>
        <w:t xml:space="preserve">ARM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v20261015-0757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Arm Holdings plc </w:t>
      </w:r>
      <w:r>
        <w:rPr>
          <w:rFonts w:hint="eastAsia"/>
        </w:rPr>
        <w:t xml:space="preserve">是一家</w:t>
      </w:r>
      <w:r>
        <w:t xml:space="preserve"> CPU IP / Royalty </w:t>
      </w:r>
      <w:r>
        <w:rPr>
          <w:rFonts w:hint="eastAsia"/>
        </w:rPr>
        <w:t xml:space="preserve">CPU架构授权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$238.01。我们的Base模型认为每股价值约</w:t>
      </w:r>
      <w:r>
        <w:t xml:space="preserve"> </w:t>
      </w:r>
      <w:r>
        <w:rPr>
          <w:rFonts w:hint="eastAsia"/>
        </w:rPr>
        <w:t xml:space="preserve">$68（-71.6%）。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‘0.45’</w:t>
      </w:r>
      <w:r>
        <w:t xml:space="preserve">,</w:t>
      </w:r>
      <w:r>
        <w:t xml:space="preserve"> </w:t>
      </w:r>
      <w:r>
        <w:t xml:space="preserve">‘0.4038’</w:t>
      </w:r>
      <w:r>
        <w:t xml:space="preserve">,</w:t>
      </w:r>
      <w:r>
        <w:t xml:space="preserve"> </w:t>
      </w:r>
      <w:r>
        <w:t xml:space="preserve">‘0.1144’</w:t>
      </w:r>
      <w:r>
        <w:rPr>
          <w:rFonts w:hint="eastAsia"/>
        </w:rPr>
        <w:t xml:space="preserve">]（实际、预期、超预期%）。下次财报约</w:t>
      </w:r>
      <w:r>
        <w:t xml:space="preserve"> 2026-11-05。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CPU IP / Royalty </w:t>
      </w:r>
      <w:r>
        <w:rPr>
          <w:rFonts w:hint="eastAsia"/>
        </w:rPr>
        <w:t xml:space="preserve">CPU架构授权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5.2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36.2%；m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40.0%；W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7.0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28.5% </w:t>
      </w:r>
      <w:r>
        <w:rPr>
          <w:rFonts w:hint="eastAsia"/>
        </w:rPr>
        <w:t xml:space="preserve">向</w:t>
      </w:r>
      <w:r>
        <w:t xml:space="preserve"> 40.0% </w:t>
      </w:r>
      <w:r>
        <w:rPr>
          <w:rFonts w:hint="eastAsia"/>
        </w:rPr>
        <w:t xml:space="preserve">线性过渡）=</w:t>
      </w:r>
      <w:r>
        <w:t xml:space="preserve"> 2.2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1.9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68.7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40.0%、三情景。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36.2%；价格隐含增速</w:t>
      </w:r>
      <w:r>
        <w:t xml:space="preserve"> 75.7%。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$27 / Base $68 / Bull </w:t>
      </w:r>
      <w:r>
        <w:rPr>
          <w:rFonts w:hint="eastAsia"/>
        </w:rPr>
        <w:t xml:space="preserve">$123；概率加权</w:t>
      </w:r>
      <w:r>
        <w:t xml:space="preserve"> $71。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RISC-V substitution, licensee pushback, SoftBank </w:t>
      </w:r>
      <w:r>
        <w:rPr>
          <w:rFonts w:hint="eastAsia"/>
        </w:rPr>
        <w:t xml:space="preserve">overhang｜RISC-V替代、客户反弹、软银持股压力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Royalty growth below smartphone+DC unit growth; licensing lumpiness without backlog </w:t>
      </w:r>
      <w:r>
        <w:rPr>
          <w:rFonts w:hint="eastAsia"/>
        </w:rPr>
        <w:t xml:space="preserve">support｜版税增速低于出货增速；授权收入无RPO支持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e018cacf49bf3388256f9f8c7dbe3b757569d60"/>
    <w:p>
      <w:pPr>
        <w:pStyle w:val="Heading1"/>
      </w:pPr>
      <w:r>
        <w:t xml:space="preserve">ARM Beginner Teaching Edition (English) v20261015-0757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Arm Holdings plc is a CPU IP / Royalty </w:t>
      </w:r>
      <w:r>
        <w:rPr>
          <w:rFonts w:hint="eastAsia"/>
        </w:rPr>
        <w:t xml:space="preserve">CPU架构授权</w:t>
      </w:r>
      <w:r>
        <w:t xml:space="preserve"> company. Price $238.01; our Base model value ≈ $68 (-71.6%).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‘0.45’</w:t>
      </w:r>
      <w:r>
        <w:t xml:space="preserve">,</w:t>
      </w:r>
      <w:r>
        <w:t xml:space="preserve"> </w:t>
      </w:r>
      <w:r>
        <w:t xml:space="preserve">‘0.4038’</w:t>
      </w:r>
      <w:r>
        <w:t xml:space="preserve">,</w:t>
      </w:r>
      <w:r>
        <w:t xml:space="preserve"> </w:t>
      </w:r>
      <w:r>
        <w:t xml:space="preserve">‘0.1144’</w:t>
      </w:r>
      <w:r>
        <w:t xml:space="preserve">]. Next earnings ≈ 2026-11-05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5.2 bn USD; g₁ = 36.2%; m = long-run FCF margin = 40.0%; W = 13.2%.</w:t>
      </w:r>
      <w:r>
        <w:t xml:space="preserve"> </w:t>
      </w:r>
      <w:r>
        <w:t xml:space="preserve">R₁ = R₀×(1+g₁) = 7.0 bn USD; FCF₁ = 2.2 bn USD; PV = FCF₁/(1+W) = 1.9 bn USD; 10 years + terminal → EV 68.7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36.2%; price-implied growth 75.7%.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$27 / Base $68 / Bull $123; weighted $71.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RISC-V substitution, licensee pushback, SoftBank </w:t>
      </w:r>
      <w:r>
        <w:rPr>
          <w:rFonts w:hint="eastAsia"/>
        </w:rPr>
        <w:t xml:space="preserve">overhang｜RISC-V替代、客户反弹、软银持股压力</w:t>
      </w:r>
      <w:r>
        <w:t xml:space="preserve"> — Falsifiers: Royalty growth below smartphone+DC unit growth; licensing lumpiness without backlog </w:t>
      </w:r>
      <w:r>
        <w:rPr>
          <w:rFonts w:hint="eastAsia"/>
        </w:rPr>
        <w:t xml:space="preserve">support｜版税增速低于出货增速；授权收入无RPO支持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RM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2026-10-14T23:58:41Z</dcterms:created>
  <dcterms:modified xsi:type="dcterms:W3CDTF">2026-10-14T23:58:41Z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