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台积电-tsm-q3-教学版v20261014-1806"/>
    <w:p>
      <w:pPr>
        <w:pStyle w:val="Heading1"/>
      </w:pPr>
      <w:r>
        <w:rPr>
          <w:rFonts w:hint="eastAsia"/>
        </w:rPr>
        <w:t xml:space="preserve">台积电</w:t>
      </w:r>
      <w:r>
        <w:t xml:space="preserve"> TSM Q3 </w:t>
      </w:r>
      <w:r>
        <w:rPr>
          <w:rFonts w:hint="eastAsia"/>
        </w:rPr>
        <w:t xml:space="preserve">教学版｜v20261014-1806</w:t>
      </w:r>
    </w:p>
    <w:p>
      <w:pPr>
        <w:pStyle w:val="BlockText"/>
      </w:pPr>
      <w:r>
        <w:rPr>
          <w:rFonts w:hint="eastAsia"/>
        </w:rPr>
        <w:t xml:space="preserve">电话会</w:t>
      </w:r>
      <w:r>
        <w:t xml:space="preserve"> </w:t>
      </w:r>
      <w:r>
        <w:rPr>
          <w:b/>
          <w:bCs/>
        </w:rPr>
        <w:t xml:space="preserve">10/15 14:00 SGT CONFIRMED</w:t>
      </w:r>
      <w:r>
        <w:rPr>
          <w:rFonts w:hint="eastAsia"/>
        </w:rPr>
        <w:t xml:space="preserve">。非投资建议。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台积电是全球最重要的先进芯片代工厂，明天开季报会。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它的收入和毛利率、以及先进封装（CoWoS）口径，会带动英伟达、博通、应用材料、美光等股票的情绪。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对照三件事：收入是否在</w:t>
      </w:r>
      <w:r>
        <w:t xml:space="preserve"> </w:t>
      </w:r>
      <w:r>
        <w:rPr>
          <w:rFonts w:hint="eastAsia"/>
        </w:rPr>
        <w:t xml:space="preserve">$44.6–45.8bn、毛利率是否</w:t>
      </w:r>
      <w:r>
        <w:t xml:space="preserve"> </w:t>
      </w:r>
      <w:r>
        <w:rPr>
          <w:rFonts w:hint="eastAsia"/>
        </w:rPr>
        <w:t xml:space="preserve">≥65%、管理层怎么说明年资本开支和封装产能。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30秒+情景。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清单+图01。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证伪与同伴归因。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故事l1"/>
    <w:p>
      <w:pPr>
        <w:pStyle w:val="Heading2"/>
      </w:pPr>
      <w:r>
        <w:rPr>
          <w:rFonts w:hint="eastAsia"/>
        </w:rPr>
        <w:t xml:space="preserve">故事（L1）</w:t>
      </w:r>
    </w:p>
    <w:p>
      <w:pPr>
        <w:pStyle w:val="FirstParagraph"/>
      </w:pPr>
      <w:r>
        <w:rPr>
          <w:rFonts w:hint="eastAsia"/>
        </w:rPr>
        <w:t xml:space="preserve">把台积电想成「最先进的代工厨房」：英伟达等把图纸送来，厨房决定做得了多少、成本多少。毛利率像「每桌菜的毛利」；CoWoS</w:t>
      </w:r>
      <w:r>
        <w:t xml:space="preserve"> </w:t>
      </w:r>
      <w:r>
        <w:rPr>
          <w:rFonts w:hint="eastAsia"/>
        </w:rPr>
        <w:t xml:space="preserve">像「特殊装盘产能」——现在最紧。</w:t>
      </w:r>
    </w:p>
    <w:bookmarkEnd w:id="9"/>
    <w:bookmarkStart w:id="13" w:name="数字l2"/>
    <w:p>
      <w:pPr>
        <w:pStyle w:val="Heading2"/>
      </w:pPr>
      <w:r>
        <w:rPr>
          <w:rFonts w:hint="eastAsia"/>
        </w:rPr>
        <w:t xml:space="preserve">数字（L2）</w:t>
      </w:r>
    </w:p>
    <w:p>
      <w:pPr>
        <w:pStyle w:val="FirstParagraph"/>
      </w:pPr>
      <w:r>
        <w:rPr>
          <w:rFonts w:hint="eastAsia"/>
        </w:rPr>
        <w:t xml:space="preserve">指引收入</w:t>
      </w:r>
      <w:r>
        <w:t xml:space="preserve"> 446–458 </w:t>
      </w:r>
      <w:r>
        <w:rPr>
          <w:rFonts w:hint="eastAsia"/>
        </w:rPr>
        <w:t xml:space="preserve">亿美元；共识大约按台币收入换算也在中枢。我们猜略低于中枢（$45.2bn）+</w:t>
      </w:r>
      <w:r>
        <w:t xml:space="preserve"> </w:t>
      </w:r>
      <w:r>
        <w:rPr>
          <w:rFonts w:hint="eastAsia"/>
        </w:rPr>
        <w:t xml:space="preserve">毛利率</w:t>
      </w:r>
      <w:r>
        <w:t xml:space="preserve"> </w:t>
      </w:r>
      <w:r>
        <w:rPr>
          <w:rFonts w:hint="eastAsia"/>
        </w:rPr>
        <w:t xml:space="preserve">66%，因为指引已从</w:t>
      </w:r>
      <w:r>
        <w:t xml:space="preserve"> Q2 </w:t>
      </w:r>
      <w:r>
        <w:rPr>
          <w:rFonts w:hint="eastAsia"/>
        </w:rPr>
        <w:t xml:space="preserve">的</w:t>
      </w:r>
      <w:r>
        <w:t xml:space="preserve"> 67.7% </w:t>
      </w:r>
      <w:r>
        <w:rPr>
          <w:rFonts w:hint="eastAsia"/>
        </w:rPr>
        <w:t xml:space="preserve">毛利率下移，组合可能没那么甜（HYPOTHESIS）。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情景" title="" id="11" name="Picture"/>
            <a:graphic>
              <a:graphicData uri="http://schemas.openxmlformats.org/drawingml/2006/picture">
                <pic:pic>
                  <pic:nvPicPr>
                    <pic:cNvPr descr="images/03_scenarios_reaction_path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情景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绿=超预期，蓝=符合，红=不及预期。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符合时股价不一定不动——要听封装和资本开支。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数字好但股价跌，多半是指引或点评偏软。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公司毛利率指引为什么比</w:t>
      </w:r>
      <w:r>
        <w:t xml:space="preserve"> Q2 </w:t>
      </w:r>
      <w:r>
        <w:rPr>
          <w:rFonts w:hint="eastAsia"/>
        </w:rPr>
        <w:t xml:space="preserve">实际低？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指引</w:t>
      </w:r>
      <w:r>
        <w:t xml:space="preserve"> </w:t>
      </w:r>
      <w:r>
        <w:rPr>
          <w:rFonts w:hint="eastAsia"/>
        </w:rPr>
        <w:t xml:space="preserve">65–67%，Q2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67.7%——可能更保守或组合/成本变化；要听管理层解释，不能默认「恶化」。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为什么</w:t>
      </w:r>
      <w:r>
        <w:t xml:space="preserve"> CoWoS </w:t>
      </w:r>
      <w:r>
        <w:rPr>
          <w:rFonts w:hint="eastAsia"/>
        </w:rPr>
        <w:t xml:space="preserve">比</w:t>
      </w:r>
      <w:r>
        <w:t xml:space="preserve"> EPS </w:t>
      </w:r>
      <w:r>
        <w:rPr>
          <w:rFonts w:hint="eastAsia"/>
        </w:rPr>
        <w:t xml:space="preserve">更牵动同伴？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封装产能决定</w:t>
      </w:r>
      <w:r>
        <w:t xml:space="preserve"> AI </w:t>
      </w:r>
      <w:r>
        <w:rPr>
          <w:rFonts w:hint="eastAsia"/>
        </w:rPr>
        <w:t xml:space="preserve">芯片出货瓶颈；同伴交易的是「需求×产能」叙事。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共识收入用什么汇率换成美元？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本书用公司指引假设</w:t>
      </w:r>
      <w:r>
        <w:t xml:space="preserve"> USD/NTD </w:t>
      </w:r>
      <w:r>
        <w:rPr>
          <w:rFonts w:hint="eastAsia"/>
        </w:rPr>
        <w:t xml:space="preserve">32（ASSUMPTION）。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2026-10-14T10:06:51Z</dcterms:created>
  <dcterms:modified xsi:type="dcterms:W3CDTF">2026-10-14T10:06:51Z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