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hangelog-v20261013-2047-think"/>
    <w:p>
      <w:pPr>
        <w:pStyle w:val="Heading1"/>
      </w:pPr>
      <w:r>
        <w:t xml:space="preserve">Changelog v20261013-2047-think</w:t>
      </w:r>
    </w:p>
    <w:p>
      <w:pPr>
        <w:pStyle w:val="Compact"/>
        <w:numPr>
          <w:ilvl w:val="0"/>
          <w:numId w:val="1001"/>
        </w:numPr>
      </w:pPr>
      <w:r>
        <w:t xml:space="preserve">Re-centred teaching pilot on visible reasoning (user course-correction): 7-step thinking walkthrough, 7-tool questioning toolkit each worked on CPI with real numbers +</w:t>
      </w:r>
      <w:r>
        <w:t xml:space="preserve"> </w:t>
      </w:r>
      <w:r>
        <w:t xml:space="preserve">‘your turn’</w:t>
      </w:r>
      <w:r>
        <w:t xml:space="preserve">, steelman + evidence judging table, reasoning quiz, chain-by-chain post-mortem. 30-second box dropped. New charts T4 (causal chain &amp; break points), T5 (base rates, FRED). T1–T3 carried from v20261013-2043-teach. Locked v20261013-1803 and prior pilot v20261013-2043-teach unchanged.</w:t>
      </w:r>
    </w:p>
    <w:p>
      <w:pPr>
        <w:pStyle w:val="Compact"/>
        <w:numPr>
          <w:ilvl w:val="0"/>
          <w:numId w:val="1001"/>
        </w:numPr>
      </w:pPr>
      <w:r>
        <w:t xml:space="preserve">Base-rate finding: last 36 comparable months core CPI ≥0.25% in 19 (53%); locked hot probability 25% flagged for calibration review (not rewritten).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2026-10-13T12:47:31Z</dcterms:created>
  <dcterms:modified xsi:type="dcterms:W3CDTF">2026-10-13T12:47:31Z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