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4af1d7a0d0ec80dd3025791d46c27bcb2e123d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v20261014-0758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2026-10-14 07:58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$102.81｜市值</w:t>
      </w:r>
      <w:r>
        <w:t xml:space="preserve"> 543.5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0.39202（36位分析师）；收入一致预期</w:t>
      </w:r>
      <w:r>
        <w:t xml:space="preserve"> 16.4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$20.43</w:t>
            </w:r>
          </w:p>
        </w:tc>
        <w:tc>
          <w:tcPr/>
          <w:p>
            <w:pPr>
              <w:pStyle w:val="Compact"/>
            </w:pPr>
            <w:r>
              <w:t xml:space="preserve">-80.1%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$37.14</w:t>
            </w:r>
          </w:p>
        </w:tc>
        <w:tc>
          <w:tcPr/>
          <w:p>
            <w:pPr>
              <w:pStyle w:val="Compact"/>
            </w:pPr>
            <w:r>
              <w:t xml:space="preserve">-63.9%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$22.41</w:t>
            </w:r>
          </w:p>
        </w:tc>
        <w:tc>
          <w:tcPr/>
          <w:p>
            <w:pPr>
              <w:pStyle w:val="Compact"/>
            </w:pPr>
            <w:r>
              <w:t xml:space="preserve">-78.2%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$41.80</w:t>
            </w:r>
          </w:p>
        </w:tc>
        <w:tc>
          <w:tcPr/>
          <w:p>
            <w:pPr>
              <w:pStyle w:val="Compact"/>
            </w:pPr>
            <w:r>
              <w:t xml:space="preserve">-59.3%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124.1x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107.4x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93.4x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81.7x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$4.55</w:t>
            </w:r>
          </w:p>
        </w:tc>
        <w:tc>
          <w:tcPr/>
          <w:p>
            <w:pPr>
              <w:pStyle w:val="Compact"/>
            </w:pPr>
            <w:r>
              <w:t xml:space="preserve">-95.6%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$11.99</w:t>
            </w:r>
          </w:p>
        </w:tc>
        <w:tc>
          <w:tcPr/>
          <w:p>
            <w:pPr>
              <w:pStyle w:val="Compact"/>
            </w:pPr>
            <w:r>
              <w:t xml:space="preserve">-88.3%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$19.99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$12.13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-88.2%）。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84.2 bn </w:t>
      </w:r>
      <w:r>
        <w:rPr>
          <w:rFonts w:hint="eastAsia"/>
        </w:rPr>
        <w:t xml:space="preserve">USD；终值占比</w:t>
      </w:r>
      <w:r>
        <w:t xml:space="preserve"> 46.0%。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69.5%</w:t>
      </w:r>
      <w:r>
        <w:rPr>
          <w:rFonts w:hint="eastAsia"/>
        </w:rPr>
        <w:t xml:space="preserve">；一致预期FY+1增速</w:t>
      </w:r>
      <w:r>
        <w:t xml:space="preserve"> 14.9%。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543.5 bn USD | 9.7x | 49.2x | 25.4% | 38.9% | 0.5% |</w:t>
      </w:r>
      <w:r>
        <w:t xml:space="preserve"> </w:t>
      </w:r>
      <w:r>
        <w:t xml:space="preserve">| AMD | 988.5 bn USD | 23.7x | 38.5x | 50.1% | 55.7% | 0.9% |</w:t>
      </w:r>
      <w:r>
        <w:t xml:space="preserve"> </w:t>
      </w:r>
      <w:r>
        <w:t xml:space="preserve">| TSM | 2,308.6 bn USD | 3.6x | 19.9x | 36.0% | 64.2% | 31.7% |</w:t>
      </w:r>
      <w:r>
        <w:t xml:space="preserve"> </w:t>
      </w:r>
      <w:r>
        <w:t xml:space="preserve">| ARM | 272.8 bn USD | 52.2x | 83.4x | 22.4% | 97.5% | 0.5% |</w:t>
      </w:r>
      <w:r>
        <w:t xml:space="preserve"> </w:t>
      </w:r>
      <w:r>
        <w:t xml:space="preserve">| NVDA | 5,518.1 bn USD | 18.1x | 14.4x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102.8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2026-10-14T07:58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5.435e+11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0.0524</w:t>
            </w:r>
          </w:p>
        </w:tc>
        <w:tc>
          <w:tcPr/>
          <w:p>
            <w:pPr>
              <w:pStyle w:val="Compact"/>
            </w:pPr>
            <w:r>
              <w:t xml:space="preserve">FRED DGS10 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0.1944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</w:p>
    <w:p>
      <w:pPr>
        <w:pStyle w:val="Compact"/>
        <w:numPr>
          <w:ilvl w:val="0"/>
          <w:numId w:val="1007"/>
        </w:numPr>
      </w:pPr>
      <w:r>
        <w:t xml:space="preserve">Version: v20261014-0758.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v20261014-0758: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fbfccb13a7fc1e97c1cd07da6bca5ba9de3c9db"/>
    <w:p>
      <w:pPr>
        <w:pStyle w:val="Heading1"/>
      </w:pPr>
      <w:r>
        <w:t xml:space="preserve">INTC Intel Corporation — Equity Deep Dive (Professional English) v20261014-0758</w:t>
      </w:r>
    </w:p>
    <w:p>
      <w:pPr>
        <w:pStyle w:val="BlockText"/>
      </w:pPr>
      <w:r>
        <w:t xml:space="preserve">Data as of 2026-10-14 07:58 SGT | Price $102.81 | Mkt cap 543.5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0.39202 (36 analysts); revenue consensus 16.4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$20.43</w:t>
            </w:r>
          </w:p>
        </w:tc>
        <w:tc>
          <w:tcPr/>
          <w:p>
            <w:pPr>
              <w:pStyle w:val="Compact"/>
            </w:pPr>
            <w:r>
              <w:t xml:space="preserve">-80.1%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$37.14</w:t>
            </w:r>
          </w:p>
        </w:tc>
        <w:tc>
          <w:tcPr/>
          <w:p>
            <w:pPr>
              <w:pStyle w:val="Compact"/>
            </w:pPr>
            <w:r>
              <w:t xml:space="preserve">-63.9%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$22.41</w:t>
            </w:r>
          </w:p>
        </w:tc>
        <w:tc>
          <w:tcPr/>
          <w:p>
            <w:pPr>
              <w:pStyle w:val="Compact"/>
            </w:pPr>
            <w:r>
              <w:t xml:space="preserve">-78.2%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$41.80</w:t>
            </w:r>
          </w:p>
        </w:tc>
        <w:tc>
          <w:tcPr/>
          <w:p>
            <w:pPr>
              <w:pStyle w:val="Compact"/>
            </w:pPr>
            <w:r>
              <w:t xml:space="preserve">-59.3%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124.1x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107.4x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93.4x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81.7x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$4.55</w:t>
            </w:r>
          </w:p>
        </w:tc>
        <w:tc>
          <w:tcPr/>
          <w:p>
            <w:pPr>
              <w:pStyle w:val="Compact"/>
            </w:pPr>
            <w:r>
              <w:t xml:space="preserve">-95.6%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$11.99</w:t>
            </w:r>
          </w:p>
        </w:tc>
        <w:tc>
          <w:tcPr/>
          <w:p>
            <w:pPr>
              <w:pStyle w:val="Compact"/>
            </w:pPr>
            <w:r>
              <w:t xml:space="preserve">-88.3%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$19.99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$12.13</w:t>
      </w:r>
      <w:r>
        <w:t xml:space="preserve"> </w:t>
      </w:r>
      <w:r>
        <w:t xml:space="preserve">(-88.2%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84.2 bn USD; terminal share 46.0%.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69.5%</w:t>
      </w:r>
      <w:r>
        <w:t xml:space="preserve"> </w:t>
      </w:r>
      <w:r>
        <w:t xml:space="preserve">vs consensus FY+1 14.9%.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  <w:r>
        <w:t xml:space="preserve"> </w:t>
      </w:r>
      <w:r>
        <w:t xml:space="preserve">- Version: v20261014-0758.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2026-10-13T23:59:56Z</dcterms:created>
  <dcterms:modified xsi:type="dcterms:W3CDTF">2026-10-13T23:59:56Z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