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pltr-初学者教学版-中文-v20261013-1622"/>
    <w:p>
      <w:pPr>
        <w:pStyle w:val="Heading1"/>
      </w:pPr>
      <w:r>
        <w:t xml:space="preserve">PLTR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Palantir Technologies Inc. </w:t>
      </w:r>
      <w:r>
        <w:rPr>
          <w:rFonts w:hint="eastAsia"/>
        </w:rPr>
        <w:t xml:space="preserve">是一家</w:t>
      </w:r>
      <w:r>
        <w:t xml:space="preserve"> AI software platform </w:t>
      </w:r>
      <w:r>
        <w:rPr>
          <w:rFonts w:hint="eastAsia"/>
        </w:rPr>
        <w:t xml:space="preserve">AI软件平台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$209.00。我们的Base模型认为每股价值约</w:t>
      </w:r>
      <w:r>
        <w:t xml:space="preserve"> </w:t>
      </w:r>
      <w:r>
        <w:rPr>
          <w:rFonts w:hint="eastAsia"/>
        </w:rPr>
        <w:t xml:space="preserve">$68（-67.7%）。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‘0.41’</w:t>
      </w:r>
      <w:r>
        <w:t xml:space="preserve">,</w:t>
      </w:r>
      <w:r>
        <w:t xml:space="preserve"> </w:t>
      </w:r>
      <w:r>
        <w:t xml:space="preserve">‘0.34596’</w:t>
      </w:r>
      <w:r>
        <w:t xml:space="preserve">,</w:t>
      </w:r>
      <w:r>
        <w:t xml:space="preserve"> </w:t>
      </w:r>
      <w:r>
        <w:t xml:space="preserve">‘0.1851’</w:t>
      </w:r>
      <w:r>
        <w:rPr>
          <w:rFonts w:hint="eastAsia"/>
        </w:rPr>
        <w:t xml:space="preserve">]（实际、预期、超预期%）。下次财报约</w:t>
      </w:r>
      <w:r>
        <w:t xml:space="preserve"> 2026-11-03。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AI software platform </w:t>
      </w:r>
      <w:r>
        <w:rPr>
          <w:rFonts w:hint="eastAsia"/>
        </w:rPr>
        <w:t xml:space="preserve">AI软件平台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6.2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50.1%；m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45.0%；W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9.2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54.6% </w:t>
      </w:r>
      <w:r>
        <w:rPr>
          <w:rFonts w:hint="eastAsia"/>
        </w:rPr>
        <w:t xml:space="preserve">向</w:t>
      </w:r>
      <w:r>
        <w:t xml:space="preserve"> 45.0% </w:t>
      </w:r>
      <w:r>
        <w:rPr>
          <w:rFonts w:hint="eastAsia"/>
        </w:rPr>
        <w:t xml:space="preserve">线性过渡）=</w:t>
      </w:r>
      <w:r>
        <w:t xml:space="preserve"> 4.9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4.3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153.2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45.0%、三情景。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50.1%；价格隐含增速</w:t>
      </w:r>
      <w:r>
        <w:t xml:space="preserve"> 87.9%。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$23 / Base $68 / Bull </w:t>
      </w:r>
      <w:r>
        <w:rPr>
          <w:rFonts w:hint="eastAsia"/>
        </w:rPr>
        <w:t xml:space="preserve">$136；概率加权</w:t>
      </w:r>
      <w:r>
        <w:t xml:space="preserve"> $74。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Multiple compression; gov budget delays (shutdown/CR); </w:t>
      </w:r>
      <w:r>
        <w:rPr>
          <w:rFonts w:hint="eastAsia"/>
        </w:rPr>
        <w:t xml:space="preserve">competition｜估值压缩；政府预算延迟；竞争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US commercial growth decelerates sharply; net dollar retention falls; RPO </w:t>
      </w:r>
      <w:r>
        <w:rPr>
          <w:rFonts w:hint="eastAsia"/>
        </w:rPr>
        <w:t xml:space="preserve">stalls｜美国商业增速骤降；净留存率下降；RPO停滞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d7f3807d638c0cdb38889032194d139197d2640"/>
    <w:p>
      <w:pPr>
        <w:pStyle w:val="Heading1"/>
      </w:pPr>
      <w:r>
        <w:t xml:space="preserve">PLTR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Palantir Technologies Inc. is a AI software platform </w:t>
      </w:r>
      <w:r>
        <w:rPr>
          <w:rFonts w:hint="eastAsia"/>
        </w:rPr>
        <w:t xml:space="preserve">AI软件平台</w:t>
      </w:r>
      <w:r>
        <w:t xml:space="preserve"> company. Price $209.00; our Base model value ≈ $68 (-67.7%).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‘0.41’</w:t>
      </w:r>
      <w:r>
        <w:t xml:space="preserve">,</w:t>
      </w:r>
      <w:r>
        <w:t xml:space="preserve"> </w:t>
      </w:r>
      <w:r>
        <w:t xml:space="preserve">‘0.34596’</w:t>
      </w:r>
      <w:r>
        <w:t xml:space="preserve">,</w:t>
      </w:r>
      <w:r>
        <w:t xml:space="preserve"> </w:t>
      </w:r>
      <w:r>
        <w:t xml:space="preserve">‘0.1851’</w:t>
      </w:r>
      <w:r>
        <w:t xml:space="preserve">]. Next earnings ≈ 2026-11-03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6.2 bn USD; g₁ = 50.1%; m = long-run FCF margin = 45.0%; W = 13.2%.</w:t>
      </w:r>
      <w:r>
        <w:t xml:space="preserve"> </w:t>
      </w:r>
      <w:r>
        <w:t xml:space="preserve">R₁ = R₀×(1+g₁) = 9.2 bn USD; FCF₁ = 4.9 bn USD; PV = FCF₁/(1+W) = 4.3 bn USD; 10 years + terminal → EV 153.2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50.1%; price-implied growth 87.9%.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$23 / Base $68 / Bull $136; weighted $74.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Multiple compression; gov budget delays (shutdown/CR); </w:t>
      </w:r>
      <w:r>
        <w:rPr>
          <w:rFonts w:hint="eastAsia"/>
        </w:rPr>
        <w:t xml:space="preserve">competition｜估值压缩；政府预算延迟；竞争</w:t>
      </w:r>
      <w:r>
        <w:t xml:space="preserve"> — Falsifiers: US commercial growth decelerates sharply; net dollar retention falls; RPO </w:t>
      </w:r>
      <w:r>
        <w:rPr>
          <w:rFonts w:hint="eastAsia"/>
        </w:rPr>
        <w:t xml:space="preserve">stalls｜美国商业增速骤降；净留存率下降；RPO停滞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PLTR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2026-10-13T08:24:17Z</dcterms:created>
  <dcterms:modified xsi:type="dcterms:W3CDTF">2026-10-13T08:24:17Z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