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spcx-初学者教学版-中文-v20261013-1622"/>
    <w:p>
      <w:pPr>
        <w:pStyle w:val="Heading1"/>
      </w:pPr>
      <w:r>
        <w:t xml:space="preserve">SPCX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v20261013-1622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Space Exploration Technologies Corp. </w:t>
      </w:r>
      <w:r>
        <w:rPr>
          <w:rFonts w:hint="eastAsia"/>
        </w:rPr>
        <w:t xml:space="preserve">是一家</w:t>
      </w:r>
      <w:r>
        <w:t xml:space="preserve"> Space/Satellite broadband </w:t>
      </w:r>
      <w:r>
        <w:rPr>
          <w:rFonts w:hint="eastAsia"/>
        </w:rPr>
        <w:t xml:space="preserve">航天/卫星宽带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$163.42。我们的Base模型认为每股价值约</w:t>
      </w:r>
      <w:r>
        <w:t xml:space="preserve"> </w:t>
      </w:r>
      <w:r>
        <w:rPr>
          <w:rFonts w:hint="eastAsia"/>
        </w:rPr>
        <w:t xml:space="preserve">$131（-19.6%）。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‘-0.09’</w:t>
      </w:r>
      <w:r>
        <w:t xml:space="preserve">,</w:t>
      </w:r>
      <w:r>
        <w:t xml:space="preserve"> </w:t>
      </w:r>
      <w:r>
        <w:t xml:space="preserve">‘-0.28931’</w:t>
      </w:r>
      <w:r>
        <w:t xml:space="preserve">,</w:t>
      </w:r>
      <w:r>
        <w:t xml:space="preserve"> </w:t>
      </w:r>
      <w:r>
        <w:t xml:space="preserve">‘0.6889’</w:t>
      </w:r>
      <w:r>
        <w:rPr>
          <w:rFonts w:hint="eastAsia"/>
        </w:rPr>
        <w:t xml:space="preserve">]（实际、预期、超预期%）。下次财报约</w:t>
      </w:r>
      <w:r>
        <w:t xml:space="preserve"> 2026-11-04。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Space/Satellite broadband </w:t>
      </w:r>
      <w:r>
        <w:rPr>
          <w:rFonts w:hint="eastAsia"/>
        </w:rPr>
        <w:t xml:space="preserve">航天/卫星宽带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23.0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100.0%；m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25.0%；W</w:t>
      </w:r>
      <w:r>
        <w:t xml:space="preserve"> = WACC = 11.7%。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46.1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-50.0% </w:t>
      </w:r>
      <w:r>
        <w:rPr>
          <w:rFonts w:hint="eastAsia"/>
        </w:rPr>
        <w:t xml:space="preserve">向</w:t>
      </w:r>
      <w:r>
        <w:t xml:space="preserve"> 25.0% </w:t>
      </w:r>
      <w:r>
        <w:rPr>
          <w:rFonts w:hint="eastAsia"/>
        </w:rPr>
        <w:t xml:space="preserve">线性过渡）=</w:t>
      </w:r>
      <w:r>
        <w:t xml:space="preserve"> -16.1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-14.4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1,670.6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25.0%、三情景。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100.0%；价格隐含增速</w:t>
      </w:r>
      <w:r>
        <w:t xml:space="preserve"> 107.8%。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$20 / Base $131 / Bull </w:t>
      </w:r>
      <w:r>
        <w:rPr>
          <w:rFonts w:hint="eastAsia"/>
        </w:rPr>
        <w:t xml:space="preserve">$395；概率加权</w:t>
      </w:r>
      <w:r>
        <w:t xml:space="preserve"> $169。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IPO-lockup supply, Starship delays, regulatory/spectrum pushback, governance </w:t>
      </w:r>
      <w:r>
        <w:rPr>
          <w:rFonts w:hint="eastAsia"/>
        </w:rPr>
        <w:t xml:space="preserve">concentration｜解禁抛压、星舰延误、监管/频谱、治理集中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Starlink subscriber growth decelerating for 2+ quarters; Starship flight-rate targets missed; FCF stays </w:t>
      </w:r>
      <w:r>
        <w:rPr>
          <w:rFonts w:hint="eastAsia"/>
        </w:rPr>
        <w:t xml:space="preserve">negative｜Starlink用户增速连续两季放缓；星舰发射次数不达标；FCF持续为负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e5600a54fc60dc07f03d3cc4106afd8372ba2de"/>
    <w:p>
      <w:pPr>
        <w:pStyle w:val="Heading1"/>
      </w:pPr>
      <w:r>
        <w:t xml:space="preserve">SPCX Beginner Teaching Edition (English) v20261013-1622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Space Exploration Technologies Corp. is a Space/Satellite broadband </w:t>
      </w:r>
      <w:r>
        <w:rPr>
          <w:rFonts w:hint="eastAsia"/>
        </w:rPr>
        <w:t xml:space="preserve">航天/卫星宽带</w:t>
      </w:r>
      <w:r>
        <w:t xml:space="preserve"> company. Price $163.42; our Base model value ≈ $131 (-19.6%).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‘-0.09’</w:t>
      </w:r>
      <w:r>
        <w:t xml:space="preserve">,</w:t>
      </w:r>
      <w:r>
        <w:t xml:space="preserve"> </w:t>
      </w:r>
      <w:r>
        <w:t xml:space="preserve">‘-0.28931’</w:t>
      </w:r>
      <w:r>
        <w:t xml:space="preserve">,</w:t>
      </w:r>
      <w:r>
        <w:t xml:space="preserve"> </w:t>
      </w:r>
      <w:r>
        <w:t xml:space="preserve">‘0.6889’</w:t>
      </w:r>
      <w:r>
        <w:t xml:space="preserve">]. Next earnings ≈ 2026-11-04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23.0 bn USD; g₁ = 100.0%; m = long-run FCF margin = 25.0%; W = 11.7%.</w:t>
      </w:r>
      <w:r>
        <w:t xml:space="preserve"> </w:t>
      </w:r>
      <w:r>
        <w:t xml:space="preserve">R₁ = R₀×(1+g₁) = 46.1 bn USD; FCF₁ = -16.1 bn USD; PV = FCF₁/(1+W) = -14.4 bn USD; 10 years + terminal → EV 1,670.6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100.0%; price-implied growth 107.8%.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$20 / Base $131 / Bull $395; weighted $169.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IPO-lockup supply, Starship delays, regulatory/spectrum pushback, governance </w:t>
      </w:r>
      <w:r>
        <w:rPr>
          <w:rFonts w:hint="eastAsia"/>
        </w:rPr>
        <w:t xml:space="preserve">concentration｜解禁抛压、星舰延误、监管/频谱、治理集中</w:t>
      </w:r>
      <w:r>
        <w:t xml:space="preserve"> — Falsifiers: Starlink subscriber growth decelerating for 2+ quarters; Starship flight-rate targets missed; FCF stays </w:t>
      </w:r>
      <w:r>
        <w:rPr>
          <w:rFonts w:hint="eastAsia"/>
        </w:rPr>
        <w:t xml:space="preserve">negative｜Starlink用户增速连续两季放缓；星舰发射次数不达标；FCF持续为负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SPCX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2026-10-13T08:23:22Z</dcterms:created>
  <dcterms:modified xsi:type="dcterms:W3CDTF">2026-10-13T08:23:22Z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