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初学者教学版怎么看明晚的美国-cpibeginner-teaching-中文"/>
    <w:p>
      <w:pPr>
        <w:pStyle w:val="Heading1"/>
      </w:pPr>
      <w:r>
        <w:rPr>
          <w:rFonts w:hint="eastAsia"/>
        </w:rPr>
        <w:t xml:space="preserve">初学者教学版：怎么看明晚的美国</w:t>
      </w:r>
      <w:r>
        <w:t xml:space="preserve"> </w:t>
      </w:r>
      <w:r>
        <w:rPr>
          <w:rFonts w:hint="eastAsia"/>
        </w:rPr>
        <w:t xml:space="preserve">CPI｜Beginner</w:t>
      </w:r>
      <w:r>
        <w:t xml:space="preserve"> Teaching </w:t>
      </w:r>
      <w:r>
        <w:rPr>
          <w:rFonts w:hint="eastAsia"/>
        </w:rPr>
        <w:t xml:space="preserve">(中文)</w:t>
      </w:r>
    </w:p>
    <w:p>
      <w:pPr>
        <w:pStyle w:val="BlockText"/>
      </w:pPr>
      <w:r>
        <w:rPr>
          <w:rFonts w:hint="eastAsia"/>
        </w:rPr>
        <w:t xml:space="preserve">发布：</w:t>
      </w:r>
      <w:r>
        <w:rPr>
          <w:rFonts w:hint="eastAsia"/>
          <w:b/>
          <w:bCs/>
        </w:rPr>
        <w:t xml:space="preserve">10/14（周三）20:30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新加坡时间</w:t>
      </w:r>
      <w:r>
        <w:rPr>
          <w:rFonts w:hint="eastAsia"/>
        </w:rPr>
        <w:t xml:space="preserve">。快照</w:t>
      </w:r>
      <w:r>
        <w:t xml:space="preserve"> 2026-10-13 18:03 </w:t>
      </w:r>
      <w:r>
        <w:rPr>
          <w:rFonts w:hint="eastAsia"/>
        </w:rPr>
        <w:t xml:space="preserve">SGT（v20261013-1803）。非投资建议。</w:t>
      </w:r>
    </w:p>
    <w:bookmarkStart w:id="9" w:name="白话发生什么"/>
    <w:p>
      <w:pPr>
        <w:pStyle w:val="Heading2"/>
      </w:pPr>
      <w:r>
        <w:t xml:space="preserve">1. </w:t>
      </w:r>
      <w:r>
        <w:rPr>
          <w:rFonts w:hint="eastAsia"/>
        </w:rPr>
        <w:t xml:space="preserve">白话：发生什么？</w:t>
      </w:r>
    </w:p>
    <w:p>
      <w:pPr>
        <w:pStyle w:val="FirstParagraph"/>
      </w:pPr>
      <w:r>
        <w:rPr>
          <w:rFonts w:hint="eastAsia"/>
        </w:rPr>
        <w:t xml:space="preserve">美国劳工统计局每月公布一次”一篮子商品和服务涨了多少”，这就是</w:t>
      </w:r>
      <w:r>
        <w:t xml:space="preserve"> </w:t>
      </w:r>
      <w:r>
        <w:rPr>
          <w:rFonts w:hint="eastAsia"/>
        </w:rPr>
        <w:t xml:space="preserve">CPI。明晚公布的是</w:t>
      </w:r>
      <w:r>
        <w:t xml:space="preserve"> 9 </w:t>
      </w:r>
      <w:r>
        <w:rPr>
          <w:rFonts w:hint="eastAsia"/>
        </w:rPr>
        <w:t xml:space="preserve">月的数据。市场最关心的不是总数，而是剔除食品和能源后的</w:t>
      </w:r>
      <w:r>
        <w:t xml:space="preserve"> </w:t>
      </w: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CPI</w:t>
      </w:r>
      <w:r>
        <w:rPr>
          <w:rFonts w:hint="eastAsia"/>
        </w:rPr>
        <w:t xml:space="preserve">，因为它更能反映”通胀会不会粘住不走”。</w:t>
      </w:r>
    </w:p>
    <w:bookmarkEnd w:id="9"/>
    <w:bookmarkStart w:id="10" w:name="中英术语表-glossary"/>
    <w:p>
      <w:pPr>
        <w:pStyle w:val="Heading2"/>
      </w:pPr>
      <w:r>
        <w:t xml:space="preserve">2. </w:t>
      </w:r>
      <w:r>
        <w:rPr>
          <w:rFonts w:hint="eastAsia"/>
        </w:rPr>
        <w:t xml:space="preserve">中英术语表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(Consumer Price Index)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消费者价格指数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一篮子消费品价格的”体温计”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剔除食品和能源，去掉”天气噪音”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 (Month-over-Month)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和上个月比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YoY (Year-over-Year)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和去年同月比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基数效应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去年同期高/低，会让今年同比”看起来”变低/变高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Shelter / OER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/ </w:t>
            </w:r>
            <w:r>
              <w:rPr>
                <w:rFonts w:hint="eastAsia"/>
              </w:rPr>
              <w:t xml:space="preserve">业主等价租金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</w:t>
            </w:r>
            <w:r>
              <w:t xml:space="preserve"> CPI </w:t>
            </w:r>
            <w:r>
              <w:rPr>
                <w:rFonts w:hint="eastAsia"/>
              </w:rPr>
              <w:t xml:space="preserve">约三分之一，变化慢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核心服务剔除住房，和工资关系最大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 annualized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三个月年化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最近三个月的速度换算成一年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Breakeven inflation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盈亏平衡通胀率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债市”押注”的未来通胀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premium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借钱更久要多给的补偿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加权平均资本成本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给未来现金流打折的”折现率”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联邦公开市场委员会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决定美国利率的会议</w:t>
            </w:r>
          </w:p>
        </w:tc>
      </w:tr>
    </w:tbl>
    <w:bookmarkEnd w:id="10"/>
    <w:bookmarkStart w:id="11" w:name="生活比喻"/>
    <w:p>
      <w:pPr>
        <w:pStyle w:val="Heading2"/>
      </w:pPr>
      <w:r>
        <w:t xml:space="preserve">3. </w:t>
      </w:r>
      <w:r>
        <w:rPr>
          <w:rFonts w:hint="eastAsia"/>
        </w:rPr>
        <w:t xml:space="preserve">生活比喻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整体</w:t>
      </w:r>
      <w:r>
        <w:rPr>
          <w:rFonts w:hint="eastAsia"/>
        </w:rPr>
        <w:t xml:space="preserve">：量体温时刚跑完步（能源价格暴涨）会偏高；核心</w:t>
      </w:r>
      <w:r>
        <w:t xml:space="preserve"> CPI </w:t>
      </w:r>
      <w:r>
        <w:rPr>
          <w:rFonts w:hint="eastAsia"/>
        </w:rPr>
        <w:t xml:space="preserve">像”休息十分钟后再量”。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2年期国债收益率</w:t>
      </w:r>
      <w:r>
        <w:rPr>
          <w:rFonts w:hint="eastAsia"/>
        </w:rPr>
        <w:t xml:space="preserve">：像全班同学对”老师下次会不会加作业（加息）“的集体投票，数据一出马上改票。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利率与成长股</w:t>
      </w:r>
      <w:r>
        <w:rPr>
          <w:rFonts w:hint="eastAsia"/>
        </w:rPr>
        <w:t xml:space="preserve">：像跷跷板。利率一端升高，</w:t>
      </w:r>
      <w:r>
        <w:rPr>
          <w:rFonts w:hint="eastAsia"/>
        </w:rPr>
        <w:t xml:space="preserve">“未来很远才赚钱”</w:t>
      </w:r>
      <w:r>
        <w:rPr>
          <w:rFonts w:hint="eastAsia"/>
        </w:rPr>
        <w:t xml:space="preserve">的股票这一端就会下沉，因为未来的钱要打更大的折扣。</w:t>
      </w:r>
    </w:p>
    <w:bookmarkEnd w:id="11"/>
    <w:bookmarkStart w:id="12" w:name="因果箭头"/>
    <w:p>
      <w:pPr>
        <w:pStyle w:val="Heading2"/>
      </w:pPr>
      <w:r>
        <w:t xml:space="preserve">4.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rPr>
          <w:rFonts w:hint="eastAsia"/>
        </w:rPr>
        <w:t xml:space="preserve">核心CPI偏热</w:t>
      </w:r>
      <w:r>
        <w:t xml:space="preserve"> → </w:t>
      </w:r>
      <w:r>
        <w:rPr>
          <w:rFonts w:hint="eastAsia"/>
        </w:rPr>
        <w:t xml:space="preserve">市场认为</w:t>
      </w:r>
      <w:r>
        <w:t xml:space="preserve"> Fed </w:t>
      </w:r>
      <w:r>
        <w:rPr>
          <w:rFonts w:hint="eastAsia"/>
        </w:rPr>
        <w:t xml:space="preserve">更可能加息</w:t>
      </w:r>
      <w:r>
        <w:t xml:space="preserve"> → </w:t>
      </w:r>
      <w:r>
        <w:rPr>
          <w:rFonts w:hint="eastAsia"/>
        </w:rPr>
        <w:t xml:space="preserve">2年期收益率↑</w:t>
      </w:r>
      <w:r>
        <w:t xml:space="preserve"> → </w:t>
      </w:r>
      <w:r>
        <w:rPr>
          <w:rFonts w:hint="eastAsia"/>
        </w:rPr>
        <w:t xml:space="preserve">10年期↑</w:t>
      </w:r>
      <w:r>
        <w:t xml:space="preserve"> → </w:t>
      </w:r>
      <w:r>
        <w:rPr>
          <w:rFonts w:hint="eastAsia"/>
        </w:rPr>
        <w:t xml:space="preserve">折现率↑</w:t>
      </w:r>
      <w:r>
        <w:t xml:space="preserve"> → </w:t>
      </w:r>
      <w:r>
        <w:rPr>
          <w:rFonts w:hint="eastAsia"/>
        </w:rPr>
        <w:t xml:space="preserve">成长股估值↓</w:t>
      </w:r>
      <w:r>
        <w:t xml:space="preserve"> → </w:t>
      </w:r>
      <w:r>
        <w:rPr>
          <w:rFonts w:hint="eastAsia"/>
        </w:rPr>
        <w:t xml:space="preserve">纳指/半导体↓</w:t>
      </w:r>
      <w:r>
        <w:t xml:space="preserve"> </w:t>
      </w:r>
      <w:r>
        <w:rPr>
          <w:rFonts w:hint="eastAsia"/>
        </w:rPr>
        <w:t xml:space="preserve">核心CPI偏冷</w:t>
      </w:r>
      <w:r>
        <w:t xml:space="preserve"> → </w:t>
      </w:r>
      <w:r>
        <w:rPr>
          <w:rFonts w:hint="eastAsia"/>
        </w:rPr>
        <w:t xml:space="preserve">加息概率↓</w:t>
      </w:r>
      <w:r>
        <w:t xml:space="preserve"> → </w:t>
      </w:r>
      <w:r>
        <w:rPr>
          <w:rFonts w:hint="eastAsia"/>
        </w:rPr>
        <w:t xml:space="preserve">收益率↓</w:t>
      </w:r>
      <w:r>
        <w:t xml:space="preserve"> → </w:t>
      </w:r>
      <w:r>
        <w:rPr>
          <w:rFonts w:hint="eastAsia"/>
        </w:rPr>
        <w:t xml:space="preserve">估值压力缓解</w:t>
      </w:r>
      <w:r>
        <w:t xml:space="preserve"> → </w:t>
      </w:r>
      <w:r>
        <w:rPr>
          <w:rFonts w:hint="eastAsia"/>
        </w:rPr>
        <w:t xml:space="preserve">超跌的半导体可能反弹（但存储股另有供给问题）</w:t>
      </w:r>
    </w:p>
    <w:bookmarkEnd w:id="12"/>
    <w:bookmarkStart w:id="13" w:name="带数字的例题全部来自-fred-数据与我们的计算"/>
    <w:p>
      <w:pPr>
        <w:pStyle w:val="Heading2"/>
      </w:pPr>
      <w:r>
        <w:t xml:space="preserve">5. </w:t>
      </w:r>
      <w:r>
        <w:rPr>
          <w:rFonts w:hint="eastAsia"/>
        </w:rPr>
        <w:t xml:space="preserve">带数字的例题（全部来自</w:t>
      </w:r>
      <w:r>
        <w:t xml:space="preserve"> FRED </w:t>
      </w:r>
      <w:r>
        <w:rPr>
          <w:rFonts w:hint="eastAsia"/>
        </w:rPr>
        <w:t xml:space="preserve">数据与我们的计算）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例1（同比怎么算）：8</w:t>
      </w:r>
      <w:r>
        <w:t xml:space="preserve"> </w:t>
      </w:r>
      <w:r>
        <w:rPr>
          <w:rFonts w:hint="eastAsia"/>
        </w:rPr>
        <w:t xml:space="preserve">月核心指数</w:t>
      </w:r>
      <w:r>
        <w:t xml:space="preserve"> </w:t>
      </w:r>
      <w:r>
        <w:rPr>
          <w:rFonts w:hint="eastAsia"/>
        </w:rPr>
        <w:t xml:space="preserve">337.765。若</w:t>
      </w:r>
      <w:r>
        <w:t xml:space="preserve"> 9 </w:t>
      </w:r>
      <w:r>
        <w:rPr>
          <w:rFonts w:hint="eastAsia"/>
        </w:rPr>
        <w:t xml:space="preserve">月环比</w:t>
      </w:r>
      <w:r>
        <w:t xml:space="preserve"> +0.22% → 337.765 × 1.0022 = </w:t>
      </w:r>
      <w:r>
        <w:rPr>
          <w:rFonts w:hint="eastAsia"/>
        </w:rPr>
        <w:t xml:space="preserve">338.51；去年</w:t>
      </w:r>
      <w:r>
        <w:t xml:space="preserve"> 9 </w:t>
      </w:r>
      <w:r>
        <w:rPr>
          <w:rFonts w:hint="eastAsia"/>
        </w:rPr>
        <w:t xml:space="preserve">月为</w:t>
      </w:r>
      <w:r>
        <w:t xml:space="preserve"> 330.418 → </w:t>
      </w:r>
      <w:r>
        <w:rPr>
          <w:rFonts w:hint="eastAsia"/>
        </w:rPr>
        <w:t xml:space="preserve">同比</w:t>
      </w:r>
      <w:r>
        <w:t xml:space="preserve"> = 338.51 ÷ 330.418 − 1 ≈</w:t>
      </w:r>
      <w:r>
        <w:t xml:space="preserve"> </w:t>
      </w:r>
      <w:r>
        <w:rPr>
          <w:b/>
          <w:bCs/>
        </w:rPr>
        <w:t xml:space="preserve">2.45%</w:t>
      </w:r>
      <w:r>
        <w:rPr>
          <w:rFonts w:hint="eastAsia"/>
        </w:rPr>
        <w:t xml:space="preserve">。所以</w:t>
      </w:r>
      <w:r>
        <w:t xml:space="preserve"> 0.22% </w:t>
      </w:r>
      <w:r>
        <w:rPr>
          <w:rFonts w:hint="eastAsia"/>
        </w:rPr>
        <w:t xml:space="preserve">正好卡在</w:t>
      </w:r>
      <w:r>
        <w:t xml:space="preserve"> 2.4% </w:t>
      </w:r>
      <w:r>
        <w:rPr>
          <w:rFonts w:hint="eastAsia"/>
        </w:rPr>
        <w:t xml:space="preserve">与</w:t>
      </w:r>
      <w:r>
        <w:t xml:space="preserve"> 2.5% </w:t>
      </w:r>
      <w:r>
        <w:rPr>
          <w:rFonts w:hint="eastAsia"/>
        </w:rPr>
        <w:t xml:space="preserve">的分界线上。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例2（三个月年化）：7、8、9</w:t>
      </w:r>
      <w:r>
        <w:t xml:space="preserve"> </w:t>
      </w:r>
      <w:r>
        <w:rPr>
          <w:rFonts w:hint="eastAsia"/>
        </w:rPr>
        <w:t xml:space="preserve">月核心环比</w:t>
      </w:r>
      <w:r>
        <w:t xml:space="preserve"> 0.215%、0.29%、0.22% → (1.00215×1.0029×1.0022)^4 − 1 ≈</w:t>
      </w:r>
      <w:r>
        <w:t xml:space="preserve"> </w:t>
      </w:r>
      <w:r>
        <w:rPr>
          <w:b/>
          <w:bCs/>
        </w:rPr>
        <w:t xml:space="preserve">2.9%</w:t>
      </w:r>
      <w:r>
        <w:rPr>
          <w:rFonts w:hint="eastAsia"/>
        </w:rPr>
        <w:t xml:space="preserve">。比同比</w:t>
      </w:r>
      <w:r>
        <w:t xml:space="preserve"> 2.4% </w:t>
      </w:r>
      <w:r>
        <w:rPr>
          <w:rFonts w:hint="eastAsia"/>
        </w:rPr>
        <w:t xml:space="preserve">高，说明”最近在加速”。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例3（个股）：过去一年</w:t>
      </w:r>
      <w:r>
        <w:t xml:space="preserve"> 10 </w:t>
      </w:r>
      <w:r>
        <w:rPr>
          <w:rFonts w:hint="eastAsia"/>
        </w:rPr>
        <w:t xml:space="preserve">年期收益率每升</w:t>
      </w:r>
      <w:r>
        <w:t xml:space="preserve"> </w:t>
      </w:r>
      <w:r>
        <w:rPr>
          <w:rFonts w:hint="eastAsia"/>
        </w:rPr>
        <w:t xml:space="preserve">10bp，ARM</w:t>
      </w:r>
      <w:r>
        <w:t xml:space="preserve"> </w:t>
      </w:r>
      <w:r>
        <w:rPr>
          <w:rFonts w:hint="eastAsia"/>
        </w:rPr>
        <w:t xml:space="preserve">平均同日约</w:t>
      </w:r>
      <w:r>
        <w:t xml:space="preserve"> </w:t>
      </w:r>
      <w:r>
        <w:rPr>
          <w:rFonts w:hint="eastAsia"/>
        </w:rPr>
        <w:t xml:space="preserve">−2.6%。若明晚</w:t>
      </w:r>
      <w:r>
        <w:t xml:space="preserve"> 10 </w:t>
      </w:r>
      <w:r>
        <w:rPr>
          <w:rFonts w:hint="eastAsia"/>
        </w:rPr>
        <w:t xml:space="preserve">年期升</w:t>
      </w:r>
      <w:r>
        <w:t xml:space="preserve"> 8bp → </w:t>
      </w:r>
      <w:r>
        <w:rPr>
          <w:rFonts w:hint="eastAsia"/>
        </w:rPr>
        <w:t xml:space="preserve">利率因素约</w:t>
      </w:r>
      <w:r>
        <w:t xml:space="preserve"> </w:t>
      </w:r>
      <w:r>
        <w:rPr>
          <w:rFonts w:hint="eastAsia"/>
        </w:rPr>
        <w:t xml:space="preserve">−2.0%。但</w:t>
      </w:r>
      <w:r>
        <w:t xml:space="preserve"> R²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0.04——意思是</w:t>
      </w:r>
      <w:r>
        <w:t xml:space="preserve"> ARM </w:t>
      </w:r>
      <w:r>
        <w:rPr>
          <w:rFonts w:hint="eastAsia"/>
        </w:rPr>
        <w:t xml:space="preserve">的日常涨跌里只有约</w:t>
      </w:r>
      <w:r>
        <w:t xml:space="preserve"> 4% </w:t>
      </w:r>
      <w:r>
        <w:rPr>
          <w:rFonts w:hint="eastAsia"/>
        </w:rPr>
        <w:t xml:space="preserve">能用利率解释，其余是公司和行业新闻。</w:t>
      </w:r>
    </w:p>
    <w:bookmarkEnd w:id="13"/>
    <w:bookmarkStart w:id="14" w:name="事实预测市场预期要分开"/>
    <w:p>
      <w:pPr>
        <w:pStyle w:val="Heading2"/>
      </w:pPr>
      <w:r>
        <w:t xml:space="preserve">6. </w:t>
      </w:r>
      <w:r>
        <w:rPr>
          <w:rFonts w:hint="eastAsia"/>
        </w:rPr>
        <w:t xml:space="preserve">事实、预测、市场预期要分开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事实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月核心环比</w:t>
      </w:r>
      <w:r>
        <w:t xml:space="preserve"> </w:t>
      </w:r>
      <w:r>
        <w:rPr>
          <w:rFonts w:hint="eastAsia"/>
        </w:rPr>
        <w:t xml:space="preserve">0.29%；9</w:t>
      </w:r>
      <w:r>
        <w:t xml:space="preserve"> </w:t>
      </w:r>
      <w:r>
        <w:rPr>
          <w:rFonts w:hint="eastAsia"/>
        </w:rPr>
        <w:t xml:space="preserve">月非农</w:t>
      </w:r>
      <w:r>
        <w:t xml:space="preserve"> </w:t>
      </w:r>
      <w:r>
        <w:rPr>
          <w:rFonts w:hint="eastAsia"/>
        </w:rPr>
        <w:t xml:space="preserve">+29k；失业率</w:t>
      </w:r>
      <w:r>
        <w:t xml:space="preserve"> </w:t>
      </w:r>
      <w:r>
        <w:rPr>
          <w:rFonts w:hint="eastAsia"/>
        </w:rPr>
        <w:t xml:space="preserve">4.2%；目标利率区间</w:t>
      </w:r>
      <w:r>
        <w:t xml:space="preserve"> 3.75–4.00%。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市场预期</w:t>
      </w:r>
      <w:r>
        <w:rPr>
          <w:rFonts w:hint="eastAsia"/>
        </w:rPr>
        <w:t xml:space="preserve">：核心环比</w:t>
      </w:r>
      <w:r>
        <w:t xml:space="preserve"> </w:t>
      </w:r>
      <w:r>
        <w:rPr>
          <w:rFonts w:hint="eastAsia"/>
        </w:rPr>
        <w:t xml:space="preserve">0.2%；10</w:t>
      </w:r>
      <w:r>
        <w:t xml:space="preserve"> </w:t>
      </w:r>
      <w:r>
        <w:rPr>
          <w:rFonts w:hint="eastAsia"/>
        </w:rPr>
        <w:t xml:space="preserve">月加息概率约</w:t>
      </w:r>
      <w:r>
        <w:t xml:space="preserve"> </w:t>
      </w:r>
      <w:r>
        <w:rPr>
          <w:rFonts w:hint="eastAsia"/>
        </w:rPr>
        <w:t xml:space="preserve">20%，12</w:t>
      </w:r>
      <w:r>
        <w:t xml:space="preserve"> </w:t>
      </w:r>
      <w:r>
        <w:rPr>
          <w:rFonts w:hint="eastAsia"/>
        </w:rPr>
        <w:t xml:space="preserve">月约</w:t>
      </w:r>
      <w:r>
        <w:t xml:space="preserve"> </w:t>
      </w:r>
      <w:r>
        <w:rPr>
          <w:rFonts w:hint="eastAsia"/>
        </w:rPr>
        <w:t xml:space="preserve">73%（Kalshi）。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我们的预测</w:t>
      </w:r>
      <w:r>
        <w:rPr>
          <w:rFonts w:hint="eastAsia"/>
        </w:rPr>
        <w:t xml:space="preserve">：核心</w:t>
      </w:r>
      <w:r>
        <w:t xml:space="preserve"> </w:t>
      </w:r>
      <w:r>
        <w:rPr>
          <w:rFonts w:hint="eastAsia"/>
        </w:rPr>
        <w:t xml:space="preserve">0.22%；三情景概率</w:t>
      </w:r>
      <w:r>
        <w:t xml:space="preserve"> 25/50/25。</w:t>
      </w:r>
    </w:p>
    <w:bookmarkEnd w:id="14"/>
    <w:bookmarkStart w:id="15" w:name="三种情景怎么读"/>
    <w:p>
      <w:pPr>
        <w:pStyle w:val="Heading2"/>
      </w:pPr>
      <w:r>
        <w:t xml:space="preserve">7. </w:t>
      </w:r>
      <w:r>
        <w:rPr>
          <w:rFonts w:hint="eastAsia"/>
        </w:rPr>
        <w:t xml:space="preserve">三种情景（怎么读）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偏冷（≤0.15%，25%）</w:t>
      </w:r>
      <w:r>
        <w:rPr>
          <w:rFonts w:hint="eastAsia"/>
        </w:rPr>
        <w:t xml:space="preserve">：收益率下行，成长股和半导体可能反弹。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符合（0.16–0.24%，50%）</w:t>
      </w:r>
      <w:r>
        <w:rPr>
          <w:rFonts w:hint="eastAsia"/>
        </w:rPr>
        <w:t xml:space="preserve">：市场注意力转向周四</w:t>
      </w:r>
      <w:r>
        <w:t xml:space="preserve"> </w:t>
      </w:r>
      <w:r>
        <w:rPr>
          <w:rFonts w:hint="eastAsia"/>
        </w:rPr>
        <w:t xml:space="preserve">PPI、零售销售和</w:t>
      </w:r>
      <w:r>
        <w:t xml:space="preserve"> TSMC </w:t>
      </w:r>
      <w:r>
        <w:rPr>
          <w:rFonts w:hint="eastAsia"/>
        </w:rPr>
        <w:t xml:space="preserve">财报。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偏热（≥0.25%，25%）</w:t>
      </w:r>
      <w:r>
        <w:rPr>
          <w:rFonts w:hint="eastAsia"/>
        </w:rPr>
        <w:t xml:space="preserve">：收益率上行、美元走强，纳指和半导体承压，10</w:t>
      </w:r>
      <w:r>
        <w:t xml:space="preserve"> </w:t>
      </w:r>
      <w:r>
        <w:rPr>
          <w:rFonts w:hint="eastAsia"/>
        </w:rPr>
        <w:t xml:space="preserve">月加息重新成为话题。</w:t>
      </w:r>
    </w:p>
    <w:bookmarkEnd w:id="15"/>
    <w:bookmarkStart w:id="22" w:name="反方观点与失效条件"/>
    <w:p>
      <w:pPr>
        <w:pStyle w:val="Heading2"/>
      </w:pPr>
      <w:r>
        <w:t xml:space="preserve">8. </w:t>
      </w:r>
      <w:r>
        <w:rPr>
          <w:rFonts w:hint="eastAsia"/>
        </w:rPr>
        <w:t xml:space="preserve">反方观点与失效条件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反方：10</w:t>
      </w:r>
      <w:r>
        <w:t xml:space="preserve"> </w:t>
      </w:r>
      <w:r>
        <w:rPr>
          <w:rFonts w:hint="eastAsia"/>
        </w:rPr>
        <w:t xml:space="preserve">年期在</w:t>
      </w:r>
      <w:r>
        <w:t xml:space="preserve"> 5.2% </w:t>
      </w:r>
      <w:r>
        <w:rPr>
          <w:rFonts w:hint="eastAsia"/>
        </w:rPr>
        <w:t xml:space="preserve">以上主要是财政与期限溢价问题，CPI</w:t>
      </w:r>
      <w:r>
        <w:t xml:space="preserve"> </w:t>
      </w:r>
      <w:r>
        <w:rPr>
          <w:rFonts w:hint="eastAsia"/>
        </w:rPr>
        <w:t xml:space="preserve">好坏都难以让它大幅下降。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失效条件：如果核心偏热但</w:t>
      </w:r>
      <w:r>
        <w:t xml:space="preserve"> 10 </w:t>
      </w:r>
      <w:r>
        <w:rPr>
          <w:rFonts w:hint="eastAsia"/>
        </w:rPr>
        <w:t xml:space="preserve">年期反而下跌，说明市场更担心经济放缓，</w:t>
      </w:r>
      <w:r>
        <w:rPr>
          <w:rFonts w:hint="eastAsia"/>
        </w:rPr>
        <w:t xml:space="preserve">“热</w:t>
      </w:r>
      <w:r>
        <w:t xml:space="preserve"> → </w:t>
      </w:r>
      <w:r>
        <w:rPr>
          <w:rFonts w:hint="eastAsia"/>
        </w:rPr>
        <w:t xml:space="preserve">利率升</w:t>
      </w:r>
      <w:r>
        <w:t xml:space="preserve"> → </w:t>
      </w:r>
      <w:r>
        <w:rPr>
          <w:rFonts w:hint="eastAsia"/>
        </w:rPr>
        <w:t xml:space="preserve">股跌”</w:t>
      </w:r>
      <w:r>
        <w:rPr>
          <w:rFonts w:hint="eastAsia"/>
        </w:rPr>
        <w:t xml:space="preserve">的简单逻辑当天不成立。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自测题：如果核心</w:t>
      </w:r>
      <w:r>
        <w:t xml:space="preserve"> </w:t>
      </w:r>
      <w:r>
        <w:rPr>
          <w:rFonts w:hint="eastAsia"/>
        </w:rPr>
        <w:t xml:space="preserve">0.18%、整体</w:t>
      </w:r>
      <w:r>
        <w:t xml:space="preserve"> 0.75%、10 </w:t>
      </w:r>
      <w:r>
        <w:rPr>
          <w:rFonts w:hint="eastAsia"/>
        </w:rPr>
        <w:t xml:space="preserve">年期盈亏平衡通胀率升</w:t>
      </w:r>
      <w:r>
        <w:t xml:space="preserve"> </w:t>
      </w:r>
      <w:r>
        <w:rPr>
          <w:rFonts w:hint="eastAsia"/>
        </w:rPr>
        <w:t xml:space="preserve">6bp，你会怎么判断？（提示：看第</w:t>
      </w:r>
      <w:r>
        <w:t xml:space="preserve"> 6 </w:t>
      </w:r>
      <w:r>
        <w:rPr>
          <w:rFonts w:hint="eastAsia"/>
        </w:rPr>
        <w:t xml:space="preserve">节”能源二次传导”）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传导链 Transmission chain" title="" id="17" name="Picture"/>
            <a:graphic>
              <a:graphicData uri="http://schemas.openxmlformats.org/drawingml/2006/picture">
                <pic:pic>
                  <pic:nvPicPr>
                    <pic:cNvPr descr="images/01_transmission_chai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情景树 Scenario tree" title="" id="20" name="Picture"/>
            <a:graphic>
              <a:graphicData uri="http://schemas.openxmlformats.org/drawingml/2006/picture">
                <pic:pic>
                  <pic:nvPicPr>
                    <pic:cNvPr descr="images/03_scenarios_reaction_path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情景树</w:t>
      </w:r>
      <w:r>
        <w:t xml:space="preserve"> Scenario tree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2026-10-13T10:08:58Z</dcterms:created>
  <dcterms:modified xsi:type="dcterms:W3CDTF">2026-10-13T10:08:58Z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