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c45c92d72eb48a56e7f086e5dfdcffc754151f"/>
    <w:p>
      <w:pPr>
        <w:pStyle w:val="Heading1"/>
      </w:pPr>
      <w:r>
        <w:rPr>
          <w:rFonts w:hint="eastAsia"/>
        </w:rPr>
        <w:t xml:space="preserve">台日韩题材雷达</w:t>
      </w:r>
      <w:r>
        <w:t xml:space="preserve"> TW/JP/KR Theme Radar v20261013-1622</w:t>
      </w:r>
    </w:p>
    <w:p>
      <w:pPr>
        <w:pStyle w:val="BlockText"/>
      </w:pPr>
      <w:r>
        <w:rPr>
          <w:rFonts w:hint="eastAsia"/>
        </w:rPr>
        <w:t xml:space="preserve">快照</w:t>
      </w:r>
      <w:r>
        <w:t xml:space="preserve"> </w:t>
      </w:r>
      <w:r>
        <w:rPr>
          <w:rFonts w:hint="eastAsia"/>
        </w:rPr>
        <w:t xml:space="preserve">20261013-1622；等权篮子；评分</w:t>
      </w:r>
      <w:r>
        <w:t xml:space="preserve"> = 0.5×1W + 0.3×1M + 0.2×3M </w:t>
      </w:r>
      <w:r>
        <w:rPr>
          <w:rFonts w:hint="eastAsia"/>
        </w:rPr>
        <w:t xml:space="preserve">(ASSUMPTION)。分类到技术/制程/产品层级(L2)。非投资建议。</w:t>
      </w:r>
    </w:p>
    <w:bookmarkStart w:id="9" w:name="题材排名-theme-ranking"/>
    <w:p>
      <w:pPr>
        <w:pStyle w:val="Heading2"/>
      </w:pPr>
      <w:r>
        <w:t xml:space="preserve">1. </w:t>
      </w:r>
      <w:r>
        <w:rPr>
          <w:rFonts w:hint="eastAsia"/>
        </w:rPr>
        <w:t xml:space="preserve">题材排名</w:t>
      </w:r>
      <w:r>
        <w:t xml:space="preserve"> Theme ranking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成分数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+13.7%</w:t>
            </w:r>
          </w:p>
        </w:tc>
        <w:tc>
          <w:tcPr/>
          <w:p>
            <w:pPr>
              <w:pStyle w:val="Compact"/>
            </w:pPr>
            <w:r>
              <w:t xml:space="preserve">+13.1%</w:t>
            </w:r>
          </w:p>
        </w:tc>
        <w:tc>
          <w:tcPr/>
          <w:p>
            <w:pPr>
              <w:pStyle w:val="Compact"/>
            </w:pPr>
            <w:r>
              <w:t xml:space="preserve">+23.5%</w:t>
            </w:r>
          </w:p>
        </w:tc>
        <w:tc>
          <w:tcPr/>
          <w:p>
            <w:pPr>
              <w:pStyle w:val="Compact"/>
            </w:pPr>
            <w:r>
              <w:t xml:space="preserve">+15.5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+19.5%</w:t>
            </w:r>
          </w:p>
        </w:tc>
        <w:tc>
          <w:tcPr/>
          <w:p>
            <w:pPr>
              <w:pStyle w:val="Compact"/>
            </w:pPr>
            <w:r>
              <w:t xml:space="preserve">+46.7%</w:t>
            </w:r>
          </w:p>
        </w:tc>
        <w:tc>
          <w:tcPr/>
          <w:p>
            <w:pPr>
              <w:pStyle w:val="Compact"/>
            </w:pPr>
            <w:r>
              <w:t xml:space="preserve">+15.3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+32.1%</w:t>
            </w:r>
          </w:p>
        </w:tc>
        <w:tc>
          <w:tcPr/>
          <w:p>
            <w:pPr>
              <w:pStyle w:val="Compact"/>
            </w:pPr>
            <w:r>
              <w:t xml:space="preserve">+26.7%</w:t>
            </w:r>
          </w:p>
        </w:tc>
        <w:tc>
          <w:tcPr/>
          <w:p>
            <w:pPr>
              <w:pStyle w:val="Compact"/>
            </w:pPr>
            <w:r>
              <w:t xml:space="preserve">+12.2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  <w:tc>
          <w:tcPr/>
          <w:p>
            <w:pPr>
              <w:pStyle w:val="Compact"/>
            </w:pPr>
            <w:r>
              <w:t xml:space="preserve">+5.0%</w:t>
            </w:r>
          </w:p>
        </w:tc>
        <w:tc>
          <w:tcPr/>
          <w:p>
            <w:pPr>
              <w:pStyle w:val="Compact"/>
            </w:pPr>
            <w:r>
              <w:t xml:space="preserve">+50.4%</w:t>
            </w:r>
          </w:p>
        </w:tc>
        <w:tc>
          <w:tcPr/>
          <w:p>
            <w:pPr>
              <w:pStyle w:val="Compact"/>
            </w:pPr>
            <w:r>
              <w:t xml:space="preserve">+9.9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  <w:tc>
          <w:tcPr/>
          <w:p>
            <w:pPr>
              <w:pStyle w:val="Compact"/>
            </w:pPr>
            <w:r>
              <w:t xml:space="preserve">+33.0%</w:t>
            </w:r>
          </w:p>
        </w:tc>
        <w:tc>
          <w:tcPr/>
          <w:p>
            <w:pPr>
              <w:pStyle w:val="Compact"/>
            </w:pPr>
            <w:r>
              <w:t xml:space="preserve">+9.9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+19.7%</w:t>
            </w:r>
          </w:p>
        </w:tc>
        <w:tc>
          <w:tcPr/>
          <w:p>
            <w:pPr>
              <w:pStyle w:val="Compact"/>
            </w:pPr>
            <w:r>
              <w:t xml:space="preserve">+9.3%</w:t>
            </w:r>
          </w:p>
        </w:tc>
        <w:tc>
          <w:tcPr/>
          <w:p>
            <w:pPr>
              <w:pStyle w:val="Compact"/>
            </w:pPr>
            <w:r>
              <w:t xml:space="preserve">+9.7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+21.3%</w:t>
            </w:r>
          </w:p>
        </w:tc>
        <w:tc>
          <w:tcPr/>
          <w:p>
            <w:pPr>
              <w:pStyle w:val="Compact"/>
            </w:pPr>
            <w:r>
              <w:t xml:space="preserve">+8.8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+13.4%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+7.4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+7.4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+2.8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+17.3%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+1.6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+12.6%</w:t>
            </w:r>
          </w:p>
        </w:tc>
        <w:tc>
          <w:tcPr/>
          <w:p>
            <w:pPr>
              <w:pStyle w:val="Compact"/>
            </w:pPr>
            <w:r>
              <w:t xml:space="preserve">+1.4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-7.7%</w:t>
            </w:r>
          </w:p>
        </w:tc>
        <w:tc>
          <w:tcPr/>
          <w:p>
            <w:pPr>
              <w:pStyle w:val="Compact"/>
            </w:pPr>
            <w:r>
              <w:t xml:space="preserve">-8.2%</w:t>
            </w:r>
          </w:p>
        </w:tc>
        <w:tc>
          <w:tcPr/>
          <w:p>
            <w:pPr>
              <w:pStyle w:val="Compact"/>
            </w:pPr>
            <w:r>
              <w:t xml:space="preserve">+37.0%</w:t>
            </w:r>
          </w:p>
        </w:tc>
        <w:tc>
          <w:tcPr/>
          <w:p>
            <w:pPr>
              <w:pStyle w:val="Compact"/>
            </w:pPr>
            <w:r>
              <w:t xml:space="preserve">+1.1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  <w:tc>
          <w:tcPr/>
          <w:p>
            <w:pPr>
              <w:pStyle w:val="Compact"/>
            </w:pPr>
            <w:r>
              <w:t xml:space="preserve">+0.8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+4.3%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-12.0%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+7.7%</w:t>
            </w:r>
          </w:p>
        </w:tc>
        <w:tc>
          <w:tcPr/>
          <w:p>
            <w:pPr>
              <w:pStyle w:val="Compact"/>
            </w:pPr>
            <w:r>
              <w:t xml:space="preserve">-17.1%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-1.9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+11.4%</w:t>
            </w:r>
          </w:p>
        </w:tc>
        <w:tc>
          <w:tcPr/>
          <w:p>
            <w:pPr>
              <w:pStyle w:val="Compact"/>
            </w:pPr>
            <w:r>
              <w:t xml:space="preserve">-3.8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  <w:tc>
          <w:tcPr/>
          <w:p>
            <w:pPr>
              <w:pStyle w:val="Compact"/>
            </w:pPr>
            <w:r>
              <w:t xml:space="preserve">-4.5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-14.7%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-7.0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-11.1%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-7.2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+8.4%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  <w:tc>
          <w:tcPr/>
          <w:p>
            <w:pPr>
              <w:pStyle w:val="Compact"/>
            </w:pPr>
            <w:r>
              <w:t xml:space="preserve">-7.2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-23.5%</w:t>
            </w:r>
          </w:p>
        </w:tc>
        <w:tc>
          <w:tcPr/>
          <w:p>
            <w:pPr>
              <w:pStyle w:val="Compact"/>
            </w:pPr>
            <w:r>
              <w:t xml:space="preserve">-9.8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-12.7%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  <w:tc>
          <w:tcPr/>
          <w:p>
            <w:pPr>
              <w:pStyle w:val="Compact"/>
            </w:pPr>
            <w:r>
              <w:t xml:space="preserve">-11.7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  <w:tc>
          <w:tcPr/>
          <w:p>
            <w:pPr>
              <w:pStyle w:val="Compact"/>
            </w:pPr>
            <w:r>
              <w:t xml:space="preserve">-20.1%</w:t>
            </w:r>
          </w:p>
        </w:tc>
        <w:tc>
          <w:tcPr/>
          <w:p>
            <w:pPr>
              <w:pStyle w:val="Compact"/>
            </w:pPr>
            <w:r>
              <w:t xml:space="preserve">-14.0%</w:t>
            </w:r>
          </w:p>
        </w:tc>
        <w:tc>
          <w:tcPr/>
          <w:p>
            <w:pPr>
              <w:pStyle w:val="Compact"/>
            </w:pPr>
            <w:r>
              <w:t xml:space="preserve">-16.1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-16.4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  <w:tc>
          <w:tcPr/>
          <w:p>
            <w:pPr>
              <w:pStyle w:val="Compact"/>
            </w:pPr>
            <w:r>
              <w:t xml:space="preserve">-19.8%</w:t>
            </w:r>
          </w:p>
        </w:tc>
        <w:tc>
          <w:tcPr/>
          <w:p>
            <w:pPr>
              <w:pStyle w:val="Compact"/>
            </w:pPr>
            <w:r>
              <w:t xml:space="preserve">-33.9%</w:t>
            </w:r>
          </w:p>
        </w:tc>
        <w:tc>
          <w:tcPr/>
          <w:p>
            <w:pPr>
              <w:pStyle w:val="Compact"/>
            </w:pPr>
            <w:r>
              <w:t xml:space="preserve">-17.6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-18.6%</w:t>
            </w:r>
          </w:p>
        </w:tc>
        <w:tc>
          <w:tcPr/>
          <w:p>
            <w:pPr>
              <w:pStyle w:val="Compact"/>
            </w:pPr>
            <w:r>
              <w:t xml:space="preserve">-16.6%</w:t>
            </w:r>
          </w:p>
        </w:tc>
        <w:tc>
          <w:tcPr/>
          <w:p>
            <w:pPr>
              <w:pStyle w:val="Compact"/>
            </w:pPr>
            <w:r>
              <w:t xml:space="preserve">-28.0%</w:t>
            </w:r>
          </w:p>
        </w:tc>
        <w:tc>
          <w:tcPr/>
          <w:p>
            <w:pPr>
              <w:pStyle w:val="Compact"/>
            </w:pPr>
            <w:r>
              <w:t xml:space="preserve">-19.9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-19.2%</w:t>
            </w:r>
          </w:p>
        </w:tc>
        <w:tc>
          <w:tcPr/>
          <w:p>
            <w:pPr>
              <w:pStyle w:val="Compact"/>
            </w:pPr>
            <w:r>
              <w:t xml:space="preserve">-25.2%</w:t>
            </w:r>
          </w:p>
        </w:tc>
        <w:tc>
          <w:tcPr/>
          <w:p>
            <w:pPr>
              <w:pStyle w:val="Compact"/>
            </w:pPr>
            <w:r>
              <w:t xml:space="preserve">-20.2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-17.8%</w:t>
            </w:r>
          </w:p>
        </w:tc>
        <w:tc>
          <w:tcPr/>
          <w:p>
            <w:pPr>
              <w:pStyle w:val="Compact"/>
            </w:pPr>
            <w:r>
              <w:t xml:space="preserve">-22.5%</w:t>
            </w:r>
          </w:p>
        </w:tc>
        <w:tc>
          <w:tcPr/>
          <w:p>
            <w:pPr>
              <w:pStyle w:val="Compact"/>
            </w:pPr>
            <w:r>
              <w:t xml:space="preserve">-25.5%</w:t>
            </w:r>
          </w:p>
        </w:tc>
        <w:tc>
          <w:tcPr/>
          <w:p>
            <w:pPr>
              <w:pStyle w:val="Compact"/>
            </w:pPr>
            <w:r>
              <w:t xml:space="preserve">-20.8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-20.6%</w:t>
            </w:r>
          </w:p>
        </w:tc>
        <w:tc>
          <w:tcPr/>
          <w:p>
            <w:pPr>
              <w:pStyle w:val="Compact"/>
            </w:pPr>
            <w:r>
              <w:t xml:space="preserve">-20.7%</w:t>
            </w:r>
          </w:p>
        </w:tc>
        <w:tc>
          <w:tcPr/>
          <w:p>
            <w:pPr>
              <w:pStyle w:val="Compact"/>
            </w:pPr>
            <w:r>
              <w:t xml:space="preserve">-36.6%</w:t>
            </w:r>
          </w:p>
        </w:tc>
        <w:tc>
          <w:tcPr/>
          <w:p>
            <w:pPr>
              <w:pStyle w:val="Compact"/>
            </w:pPr>
            <w:r>
              <w:t xml:space="preserve">-23.8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</w:tbl>
    <w:bookmarkEnd w:id="9"/>
    <w:bookmarkStart w:id="10" w:name="个股明细-技术制程产品-l2"/>
    <w:p>
      <w:pPr>
        <w:pStyle w:val="Heading2"/>
      </w:pPr>
      <w:r>
        <w:t xml:space="preserve">2. </w:t>
      </w:r>
      <w:r>
        <w:rPr>
          <w:rFonts w:hint="eastAsia"/>
        </w:rPr>
        <w:t xml:space="preserve">个股明细</w:t>
      </w:r>
      <w:r>
        <w:t xml:space="preserve"> </w:t>
      </w:r>
      <w:r>
        <w:rPr>
          <w:rFonts w:hint="eastAsia"/>
        </w:rPr>
        <w:t xml:space="preserve">(技术/制程/产品</w:t>
      </w:r>
      <w:r>
        <w:t xml:space="preserve"> L2)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N3/N2 </w:t>
            </w:r>
            <w:r>
              <w:rPr>
                <w:rFonts w:hint="eastAsia"/>
              </w:rPr>
              <w:t xml:space="preserve">先进制程</w:t>
            </w:r>
            <w:r>
              <w:t xml:space="preserve"> + CoWoS</w:t>
            </w:r>
          </w:p>
        </w:tc>
        <w:tc>
          <w:tcPr/>
          <w:p>
            <w:pPr>
              <w:pStyle w:val="Compact"/>
            </w:pPr>
            <w:r>
              <w:t xml:space="preserve">2330.TW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/ </w:t>
            </w:r>
            <w:r>
              <w:rPr>
                <w:rFonts w:hint="eastAsia"/>
              </w:rPr>
              <w:t xml:space="preserve">手机SoC</w:t>
            </w:r>
          </w:p>
        </w:tc>
        <w:tc>
          <w:tcPr/>
          <w:p>
            <w:pPr>
              <w:pStyle w:val="Compact"/>
            </w:pPr>
            <w:r>
              <w:t xml:space="preserve">2454.TW</w:t>
            </w:r>
          </w:p>
        </w:tc>
        <w:tc>
          <w:tcPr/>
          <w:p>
            <w:pPr>
              <w:pStyle w:val="Compact"/>
            </w:pPr>
            <w:r>
              <w:t xml:space="preserve">-3.5%</w:t>
            </w:r>
          </w:p>
        </w:tc>
        <w:tc>
          <w:tcPr/>
          <w:p>
            <w:pPr>
              <w:pStyle w:val="Compact"/>
            </w:pPr>
            <w:r>
              <w:t xml:space="preserve">-8.6%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+15.3%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3661.TW</w:t>
            </w:r>
          </w:p>
        </w:tc>
        <w:tc>
          <w:tcPr/>
          <w:p>
            <w:pPr>
              <w:pStyle w:val="Compact"/>
            </w:pPr>
            <w:r>
              <w:t xml:space="preserve">-6.7%</w:t>
            </w:r>
          </w:p>
        </w:tc>
        <w:tc>
          <w:tcPr/>
          <w:p>
            <w:pPr>
              <w:pStyle w:val="Compact"/>
            </w:pPr>
            <w:r>
              <w:t xml:space="preserve">+6.4%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3443.TW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+2.5%</w:t>
            </w:r>
          </w:p>
        </w:tc>
        <w:tc>
          <w:tcPr/>
          <w:p>
            <w:pPr>
              <w:pStyle w:val="Compact"/>
            </w:pPr>
            <w:r>
              <w:t xml:space="preserve">+35.8%</w:t>
            </w:r>
          </w:p>
        </w:tc>
        <w:tc>
          <w:tcPr/>
          <w:p>
            <w:pPr>
              <w:pStyle w:val="Compact"/>
            </w:pPr>
            <w:r>
              <w:t xml:space="preserve">+86.5%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GB/VR rack </w:t>
            </w:r>
            <w:r>
              <w:rPr>
                <w:rFonts w:hint="eastAsia"/>
              </w:rPr>
              <w:t xml:space="preserve">整机</w:t>
            </w:r>
          </w:p>
        </w:tc>
        <w:tc>
          <w:tcPr/>
          <w:p>
            <w:pPr>
              <w:pStyle w:val="Compact"/>
            </w:pPr>
            <w:r>
              <w:t xml:space="preserve">2317.TW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  <w:tc>
          <w:tcPr/>
          <w:p>
            <w:pPr>
              <w:pStyle w:val="Compact"/>
            </w:pPr>
            <w:r>
              <w:t xml:space="preserve">-4.4%</w:t>
            </w:r>
          </w:p>
        </w:tc>
        <w:tc>
          <w:tcPr/>
          <w:p>
            <w:pPr>
              <w:pStyle w:val="Compact"/>
            </w:pPr>
            <w:r>
              <w:t xml:space="preserve">-4.6%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L10-L11 rack</w:t>
            </w:r>
          </w:p>
        </w:tc>
        <w:tc>
          <w:tcPr/>
          <w:p>
            <w:pPr>
              <w:pStyle w:val="Compact"/>
            </w:pPr>
            <w:r>
              <w:t xml:space="preserve">2382.TW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-1.5%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Hyperscaler </w:t>
            </w:r>
            <w:r>
              <w:rPr>
                <w:rFonts w:hint="eastAsia"/>
              </w:rPr>
              <w:t xml:space="preserve">白牌</w:t>
            </w:r>
          </w:p>
        </w:tc>
        <w:tc>
          <w:tcPr/>
          <w:p>
            <w:pPr>
              <w:pStyle w:val="Compact"/>
            </w:pPr>
            <w:r>
              <w:t xml:space="preserve">6669.TW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-6.2%</w:t>
            </w:r>
          </w:p>
        </w:tc>
        <w:tc>
          <w:tcPr/>
          <w:p>
            <w:pPr>
              <w:pStyle w:val="Compact"/>
            </w:pPr>
            <w:r>
              <w:t xml:space="preserve">+29.9%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L6-L10</w:t>
            </w:r>
          </w:p>
        </w:tc>
        <w:tc>
          <w:tcPr/>
          <w:p>
            <w:pPr>
              <w:pStyle w:val="Compact"/>
            </w:pPr>
            <w:r>
              <w:t xml:space="preserve">3231.TW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+29.4%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OSAT / CoWoS-like</w:t>
            </w:r>
          </w:p>
        </w:tc>
        <w:tc>
          <w:tcPr/>
          <w:p>
            <w:pPr>
              <w:pStyle w:val="Compact"/>
            </w:pPr>
            <w:r>
              <w:t xml:space="preserve">3711.TW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+19.7%</w:t>
            </w:r>
          </w:p>
        </w:tc>
        <w:tc>
          <w:tcPr/>
          <w:p>
            <w:pPr>
              <w:pStyle w:val="Compact"/>
            </w:pPr>
            <w:r>
              <w:t xml:space="preserve">+9.3%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3037.TW</w:t>
            </w:r>
          </w:p>
        </w:tc>
        <w:tc>
          <w:tcPr/>
          <w:p>
            <w:pPr>
              <w:pStyle w:val="Compact"/>
            </w:pPr>
            <w:r>
              <w:t xml:space="preserve">-7.1%</w:t>
            </w:r>
          </w:p>
        </w:tc>
        <w:tc>
          <w:tcPr/>
          <w:p>
            <w:pPr>
              <w:pStyle w:val="Compact"/>
            </w:pPr>
            <w:r>
              <w:t xml:space="preserve">-9.6%</w:t>
            </w:r>
          </w:p>
        </w:tc>
        <w:tc>
          <w:tcPr/>
          <w:p>
            <w:pPr>
              <w:pStyle w:val="Compact"/>
            </w:pPr>
            <w:r>
              <w:t xml:space="preserve">+23.7%</w:t>
            </w:r>
          </w:p>
        </w:tc>
        <w:tc>
          <w:tcPr/>
          <w:p>
            <w:pPr>
              <w:pStyle w:val="Compact"/>
            </w:pPr>
            <w:r>
              <w:t xml:space="preserve">+34.9%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8046.TW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+40.5%</w:t>
            </w:r>
          </w:p>
        </w:tc>
        <w:tc>
          <w:tcPr/>
          <w:p>
            <w:pPr>
              <w:pStyle w:val="Compact"/>
            </w:pPr>
            <w:r>
              <w:t xml:space="preserve">+18.5%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 (M8/M9)</w:t>
            </w:r>
          </w:p>
        </w:tc>
        <w:tc>
          <w:tcPr/>
          <w:p>
            <w:pPr>
              <w:pStyle w:val="Compact"/>
            </w:pPr>
            <w:r>
              <w:t xml:space="preserve">2383.TW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</w:t>
            </w:r>
          </w:p>
        </w:tc>
        <w:tc>
          <w:tcPr/>
          <w:p>
            <w:pPr>
              <w:pStyle w:val="Compact"/>
            </w:pPr>
            <w:r>
              <w:t xml:space="preserve">6274.TWO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+23.0%</w:t>
            </w:r>
          </w:p>
        </w:tc>
        <w:tc>
          <w:tcPr/>
          <w:p>
            <w:pPr>
              <w:pStyle w:val="Compact"/>
            </w:pPr>
            <w:r>
              <w:t xml:space="preserve">+5.4%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AI server PCB/HDI</w:t>
            </w:r>
          </w:p>
        </w:tc>
        <w:tc>
          <w:tcPr/>
          <w:p>
            <w:pPr>
              <w:pStyle w:val="Compact"/>
            </w:pPr>
            <w:r>
              <w:t xml:space="preserve">2368.TW</w:t>
            </w:r>
          </w:p>
        </w:tc>
        <w:tc>
          <w:tcPr/>
          <w:p>
            <w:pPr>
              <w:pStyle w:val="Compact"/>
            </w:pPr>
            <w:r>
              <w:t xml:space="preserve">-8.9%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cold plate / 3D VC</w:t>
            </w:r>
          </w:p>
        </w:tc>
        <w:tc>
          <w:tcPr/>
          <w:p>
            <w:pPr>
              <w:pStyle w:val="Compact"/>
            </w:pPr>
            <w:r>
              <w:t xml:space="preserve">3017.TW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+40.4%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CDU/manifold</w:t>
            </w:r>
          </w:p>
        </w:tc>
        <w:tc>
          <w:tcPr/>
          <w:p>
            <w:pPr>
              <w:pStyle w:val="Compact"/>
            </w:pPr>
            <w:r>
              <w:t xml:space="preserve">3324.TWO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+10.1%</w:t>
            </w:r>
          </w:p>
        </w:tc>
        <w:tc>
          <w:tcPr/>
          <w:p>
            <w:pPr>
              <w:pStyle w:val="Compact"/>
            </w:pPr>
            <w:r>
              <w:t xml:space="preserve">+60.3%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AI rack PSU / HVDC</w:t>
            </w:r>
          </w:p>
        </w:tc>
        <w:tc>
          <w:tcPr/>
          <w:p>
            <w:pPr>
              <w:pStyle w:val="Compact"/>
            </w:pPr>
            <w:r>
              <w:t xml:space="preserve">2308.TW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InP </w:t>
            </w:r>
            <w:r>
              <w:rPr>
                <w:rFonts w:hint="eastAsia"/>
              </w:rPr>
              <w:t xml:space="preserve">磊晶</w:t>
            </w:r>
            <w:r>
              <w:t xml:space="preserve"> epi wafer</w:t>
            </w:r>
          </w:p>
        </w:tc>
        <w:tc>
          <w:tcPr/>
          <w:p>
            <w:pPr>
              <w:pStyle w:val="Compact"/>
            </w:pPr>
            <w:r>
              <w:t xml:space="preserve">3081.TWO</w:t>
            </w:r>
          </w:p>
        </w:tc>
        <w:tc>
          <w:tcPr/>
          <w:p>
            <w:pPr>
              <w:pStyle w:val="Compact"/>
            </w:pPr>
            <w:r>
              <w:t xml:space="preserve">-7.9%</w:t>
            </w:r>
          </w:p>
        </w:tc>
        <w:tc>
          <w:tcPr/>
          <w:p>
            <w:pPr>
              <w:pStyle w:val="Compact"/>
            </w:pPr>
            <w:r>
              <w:t xml:space="preserve">-6.8%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+49.8%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光收发模块/CPO</w:t>
            </w:r>
          </w:p>
        </w:tc>
        <w:tc>
          <w:tcPr/>
          <w:p>
            <w:pPr>
              <w:pStyle w:val="Compact"/>
            </w:pPr>
            <w:r>
              <w:t xml:space="preserve">4979.TWO</w:t>
            </w:r>
          </w:p>
        </w:tc>
        <w:tc>
          <w:tcPr/>
          <w:p>
            <w:pPr>
              <w:pStyle w:val="Compact"/>
            </w:pPr>
            <w:r>
              <w:t xml:space="preserve">-5.3%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-11.6%</w:t>
            </w:r>
          </w:p>
        </w:tc>
        <w:tc>
          <w:tcPr/>
          <w:p>
            <w:pPr>
              <w:pStyle w:val="Compact"/>
            </w:pPr>
            <w:r>
              <w:t xml:space="preserve">+24.3%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800G/1.6T </w:t>
            </w:r>
            <w:r>
              <w:rPr>
                <w:rFonts w:hint="eastAsia"/>
              </w:rPr>
              <w:t xml:space="preserve">交换机</w:t>
            </w:r>
          </w:p>
        </w:tc>
        <w:tc>
          <w:tcPr/>
          <w:p>
            <w:pPr>
              <w:pStyle w:val="Compact"/>
            </w:pPr>
            <w:r>
              <w:t xml:space="preserve">2345.TW</w:t>
            </w:r>
          </w:p>
        </w:tc>
        <w:tc>
          <w:tcPr/>
          <w:p>
            <w:pPr>
              <w:pStyle w:val="Compact"/>
            </w:pPr>
            <w:r>
              <w:t xml:space="preserve">-1.4%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+4.3%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2408.TW</w:t>
            </w:r>
          </w:p>
        </w:tc>
        <w:tc>
          <w:tcPr/>
          <w:p>
            <w:pPr>
              <w:pStyle w:val="Compact"/>
            </w:pPr>
            <w:r>
              <w:t xml:space="preserve">-8.3%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DRAM/NOR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2344.TW</w:t>
            </w:r>
          </w:p>
        </w:tc>
        <w:tc>
          <w:tcPr/>
          <w:p>
            <w:pPr>
              <w:pStyle w:val="Compact"/>
            </w:pPr>
            <w:r>
              <w:t xml:space="preserve">-8.8%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  <w:tc>
          <w:tcPr/>
          <w:p>
            <w:pPr>
              <w:pStyle w:val="Compact"/>
            </w:pPr>
            <w:r>
              <w:t xml:space="preserve">-14.1%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刻蚀/涂布显影</w:t>
            </w:r>
          </w:p>
        </w:tc>
        <w:tc>
          <w:tcPr/>
          <w:p>
            <w:pPr>
              <w:pStyle w:val="Compact"/>
            </w:pPr>
            <w:r>
              <w:t xml:space="preserve">8035.T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-9.5%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  <w:tc>
          <w:tcPr/>
          <w:p>
            <w:pPr>
              <w:pStyle w:val="Compact"/>
            </w:pPr>
            <w:r>
              <w:t xml:space="preserve">-11.2%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SoC/HBM ATE</w:t>
            </w:r>
          </w:p>
        </w:tc>
        <w:tc>
          <w:tcPr/>
          <w:p>
            <w:pPr>
              <w:pStyle w:val="Compact"/>
            </w:pPr>
            <w:r>
              <w:t xml:space="preserve">6857.T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+19.5%</w:t>
            </w:r>
          </w:p>
        </w:tc>
        <w:tc>
          <w:tcPr/>
          <w:p>
            <w:pPr>
              <w:pStyle w:val="Compact"/>
            </w:pPr>
            <w:r>
              <w:t xml:space="preserve">+46.7%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Dicing/Grinding (HBM)</w:t>
            </w:r>
          </w:p>
        </w:tc>
        <w:tc>
          <w:tcPr/>
          <w:p>
            <w:pPr>
              <w:pStyle w:val="Compact"/>
            </w:pPr>
            <w:r>
              <w:t xml:space="preserve">6146.T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+9.0%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EUV mask inspection</w:t>
            </w:r>
          </w:p>
        </w:tc>
        <w:tc>
          <w:tcPr/>
          <w:p>
            <w:pPr>
              <w:pStyle w:val="Compact"/>
            </w:pPr>
            <w:r>
              <w:t xml:space="preserve">6920.T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+32.0%</w:t>
            </w:r>
          </w:p>
        </w:tc>
        <w:tc>
          <w:tcPr/>
          <w:p>
            <w:pPr>
              <w:pStyle w:val="Compact"/>
            </w:pPr>
            <w:r>
              <w:t xml:space="preserve">+9.7%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清洗设备</w:t>
            </w:r>
          </w:p>
        </w:tc>
        <w:tc>
          <w:tcPr/>
          <w:p>
            <w:pPr>
              <w:pStyle w:val="Compact"/>
            </w:pPr>
            <w:r>
              <w:t xml:space="preserve">7735.T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+17.3%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Socionext ASIC</w:t>
            </w:r>
          </w:p>
        </w:tc>
        <w:tc>
          <w:tcPr/>
          <w:p>
            <w:pPr>
              <w:pStyle w:val="Compact"/>
            </w:pPr>
            <w:r>
              <w:t xml:space="preserve">6526.T</w:t>
            </w:r>
          </w:p>
        </w:tc>
        <w:tc>
          <w:tcPr/>
          <w:p>
            <w:pPr>
              <w:pStyle w:val="Compact"/>
            </w:pPr>
            <w:r>
              <w:t xml:space="preserve">-6.9%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-23.5%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  <w:r>
              <w:t xml:space="preserve"> (Ibiden)</w:t>
            </w:r>
          </w:p>
        </w:tc>
        <w:tc>
          <w:tcPr/>
          <w:p>
            <w:pPr>
              <w:pStyle w:val="Compact"/>
            </w:pPr>
            <w:r>
              <w:t xml:space="preserve">4062.T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硅晶圆/光刻胶</w:t>
            </w:r>
          </w:p>
        </w:tc>
        <w:tc>
          <w:tcPr/>
          <w:p>
            <w:pPr>
              <w:pStyle w:val="Compact"/>
            </w:pPr>
            <w:r>
              <w:t xml:space="preserve">4063.T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-12.0%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光纤/光缆</w:t>
            </w:r>
            <w:r>
              <w:t xml:space="preserve"> (Fujikura)</w:t>
            </w:r>
          </w:p>
        </w:tc>
        <w:tc>
          <w:tcPr/>
          <w:p>
            <w:pPr>
              <w:pStyle w:val="Compact"/>
            </w:pPr>
            <w:r>
              <w:t xml:space="preserve">5803.T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-8.9%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光纤+电线</w:t>
            </w:r>
            <w:r>
              <w:t xml:space="preserve"> (Sumitomo Elec)</w:t>
            </w:r>
          </w:p>
        </w:tc>
        <w:tc>
          <w:tcPr/>
          <w:p>
            <w:pPr>
              <w:pStyle w:val="Compact"/>
            </w:pPr>
            <w:r>
              <w:t xml:space="preserve">5802.T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NAND (Kioxia)</w:t>
            </w:r>
          </w:p>
        </w:tc>
        <w:tc>
          <w:tcPr/>
          <w:p>
            <w:pPr>
              <w:pStyle w:val="Compact"/>
            </w:pPr>
            <w:r>
              <w:t xml:space="preserve">285A.T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-20.6%</w:t>
            </w:r>
          </w:p>
        </w:tc>
        <w:tc>
          <w:tcPr/>
          <w:p>
            <w:pPr>
              <w:pStyle w:val="Compact"/>
            </w:pPr>
            <w:r>
              <w:t xml:space="preserve">-20.7%</w:t>
            </w:r>
          </w:p>
        </w:tc>
        <w:tc>
          <w:tcPr/>
          <w:p>
            <w:pPr>
              <w:pStyle w:val="Compact"/>
            </w:pPr>
            <w:r>
              <w:t xml:space="preserve">-36.6%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变压器/电网</w:t>
            </w:r>
            <w:r>
              <w:t xml:space="preserve"> (Hitachi)</w:t>
            </w:r>
          </w:p>
        </w:tc>
        <w:tc>
          <w:tcPr/>
          <w:p>
            <w:pPr>
              <w:pStyle w:val="Compact"/>
            </w:pPr>
            <w:r>
              <w:t xml:space="preserve">6501.T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+21.3%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SoftBank/ARM/Stargate</w:t>
            </w:r>
          </w:p>
        </w:tc>
        <w:tc>
          <w:tcPr/>
          <w:p>
            <w:pPr>
              <w:pStyle w:val="Compact"/>
            </w:pPr>
            <w:r>
              <w:t xml:space="preserve">9984.T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</w:t>
            </w:r>
          </w:p>
        </w:tc>
        <w:tc>
          <w:tcPr/>
          <w:p>
            <w:pPr>
              <w:pStyle w:val="Compact"/>
            </w:pPr>
            <w:r>
              <w:t xml:space="preserve">6981.T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+8.4%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Fanuc </w:t>
            </w:r>
            <w:r>
              <w:rPr>
                <w:rFonts w:hint="eastAsia"/>
              </w:rPr>
              <w:t xml:space="preserve">工业机器人</w:t>
            </w:r>
          </w:p>
        </w:tc>
        <w:tc>
          <w:tcPr/>
          <w:p>
            <w:pPr>
              <w:pStyle w:val="Compact"/>
            </w:pPr>
            <w:r>
              <w:t xml:space="preserve">6954.T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Yaskawa </w:t>
            </w:r>
            <w:r>
              <w:rPr>
                <w:rFonts w:hint="eastAsia"/>
              </w:rPr>
              <w:t xml:space="preserve">伺服/机器人</w:t>
            </w:r>
          </w:p>
        </w:tc>
        <w:tc>
          <w:tcPr/>
          <w:p>
            <w:pPr>
              <w:pStyle w:val="Compact"/>
            </w:pPr>
            <w:r>
              <w:t xml:space="preserve">6506.T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+8.6%</w:t>
            </w:r>
          </w:p>
        </w:tc>
        <w:tc>
          <w:tcPr/>
          <w:p>
            <w:pPr>
              <w:pStyle w:val="Compact"/>
            </w:pPr>
            <w:r>
              <w:t xml:space="preserve">-26.5%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DRAM/HBM/Foundry (Samsung)</w:t>
            </w:r>
          </w:p>
        </w:tc>
        <w:tc>
          <w:tcPr/>
          <w:p>
            <w:pPr>
              <w:pStyle w:val="Compact"/>
            </w:pPr>
            <w:r>
              <w:t xml:space="preserve">005930.KS</w:t>
            </w:r>
          </w:p>
        </w:tc>
        <w:tc>
          <w:tcPr/>
          <w:p>
            <w:pPr>
              <w:pStyle w:val="Compact"/>
            </w:pPr>
            <w:r>
              <w:t xml:space="preserve">-11.5%</w:t>
            </w:r>
          </w:p>
        </w:tc>
        <w:tc>
          <w:tcPr/>
          <w:p>
            <w:pPr>
              <w:pStyle w:val="Compact"/>
            </w:pPr>
            <w:r>
              <w:t xml:space="preserve">-15.9%</w:t>
            </w:r>
          </w:p>
        </w:tc>
        <w:tc>
          <w:tcPr/>
          <w:p>
            <w:pPr>
              <w:pStyle w:val="Compact"/>
            </w:pPr>
            <w:r>
              <w:t xml:space="preserve">-14.1%</w:t>
            </w:r>
          </w:p>
        </w:tc>
        <w:tc>
          <w:tcPr/>
          <w:p>
            <w:pPr>
              <w:pStyle w:val="Compact"/>
            </w:pPr>
            <w:r>
              <w:t xml:space="preserve">-21.6%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领先</w:t>
            </w:r>
            <w:r>
              <w:t xml:space="preserve"> (SK hynix)</w:t>
            </w:r>
          </w:p>
        </w:tc>
        <w:tc>
          <w:tcPr/>
          <w:p>
            <w:pPr>
              <w:pStyle w:val="Compact"/>
            </w:pPr>
            <w:r>
              <w:t xml:space="preserve">000660.KS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  <w:tc>
          <w:tcPr/>
          <w:p>
            <w:pPr>
              <w:pStyle w:val="Compact"/>
            </w:pPr>
            <w:r>
              <w:t xml:space="preserve">-21.3%</w:t>
            </w:r>
          </w:p>
        </w:tc>
        <w:tc>
          <w:tcPr/>
          <w:p>
            <w:pPr>
              <w:pStyle w:val="Compact"/>
            </w:pPr>
            <w:r>
              <w:t xml:space="preserve">-19.1%</w:t>
            </w:r>
          </w:p>
        </w:tc>
        <w:tc>
          <w:tcPr/>
          <w:p>
            <w:pPr>
              <w:pStyle w:val="Compact"/>
            </w:pPr>
            <w:r>
              <w:t xml:space="preserve">-34.4%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TC Bonder (Hanmi)</w:t>
            </w:r>
          </w:p>
        </w:tc>
        <w:tc>
          <w:tcPr/>
          <w:p>
            <w:pPr>
              <w:pStyle w:val="Compact"/>
            </w:pPr>
            <w:r>
              <w:t xml:space="preserve">042700.KS</w:t>
            </w:r>
          </w:p>
        </w:tc>
        <w:tc>
          <w:tcPr/>
          <w:p>
            <w:pPr>
              <w:pStyle w:val="Compact"/>
            </w:pPr>
            <w:r>
              <w:t xml:space="preserve">-14.2%</w:t>
            </w:r>
          </w:p>
        </w:tc>
        <w:tc>
          <w:tcPr/>
          <w:p>
            <w:pPr>
              <w:pStyle w:val="Compact"/>
            </w:pPr>
            <w:r>
              <w:t xml:space="preserve">-14.7%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+8.8%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MLCC/FC-BGA (SEMCO)</w:t>
            </w:r>
          </w:p>
        </w:tc>
        <w:tc>
          <w:tcPr/>
          <w:p>
            <w:pPr>
              <w:pStyle w:val="Compact"/>
            </w:pPr>
            <w:r>
              <w:t xml:space="preserve">009150.KS</w:t>
            </w:r>
          </w:p>
        </w:tc>
        <w:tc>
          <w:tcPr/>
          <w:p>
            <w:pPr>
              <w:pStyle w:val="Compact"/>
            </w:pPr>
            <w:r>
              <w:t xml:space="preserve">-11.8%</w:t>
            </w:r>
          </w:p>
        </w:tc>
        <w:tc>
          <w:tcPr/>
          <w:p>
            <w:pPr>
              <w:pStyle w:val="Compact"/>
            </w:pPr>
            <w:r>
              <w:t xml:space="preserve">-12.7%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-17.3%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高多层</w:t>
            </w:r>
            <w:r>
              <w:t xml:space="preserve"> PCB (Isu Petasys)</w:t>
            </w:r>
          </w:p>
        </w:tc>
        <w:tc>
          <w:tcPr/>
          <w:p>
            <w:pPr>
              <w:pStyle w:val="Compact"/>
            </w:pPr>
            <w:r>
              <w:t xml:space="preserve">007660.KS</w:t>
            </w:r>
          </w:p>
        </w:tc>
        <w:tc>
          <w:tcPr/>
          <w:p>
            <w:pPr>
              <w:pStyle w:val="Compact"/>
            </w:pPr>
            <w:r>
              <w:t xml:space="preserve">-6.6%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(HD Hyundai Electric)</w:t>
            </w:r>
          </w:p>
        </w:tc>
        <w:tc>
          <w:tcPr/>
          <w:p>
            <w:pPr>
              <w:pStyle w:val="Compact"/>
            </w:pPr>
            <w:r>
              <w:t xml:space="preserve">267260.KS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-16.8%</w:t>
            </w:r>
          </w:p>
        </w:tc>
        <w:tc>
          <w:tcPr/>
          <w:p>
            <w:pPr>
              <w:pStyle w:val="Compact"/>
            </w:pPr>
            <w:r>
              <w:t xml:space="preserve">-26.6%</w:t>
            </w:r>
          </w:p>
        </w:tc>
        <w:tc>
          <w:tcPr/>
          <w:p>
            <w:pPr>
              <w:pStyle w:val="Compact"/>
            </w:pPr>
            <w:r>
              <w:t xml:space="preserve">-37.6%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</w:t>
            </w:r>
            <w:r>
              <w:t xml:space="preserve"> (LS Electric)</w:t>
            </w:r>
          </w:p>
        </w:tc>
        <w:tc>
          <w:tcPr/>
          <w:p>
            <w:pPr>
              <w:pStyle w:val="Compact"/>
            </w:pPr>
            <w:r>
              <w:t xml:space="preserve">010120.KS</w:t>
            </w:r>
          </w:p>
        </w:tc>
        <w:tc>
          <w:tcPr/>
          <w:p>
            <w:pPr>
              <w:pStyle w:val="Compact"/>
            </w:pPr>
            <w:r>
              <w:t xml:space="preserve">-8.3%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(Hyosung Heavy)</w:t>
            </w:r>
          </w:p>
        </w:tc>
        <w:tc>
          <w:tcPr/>
          <w:p>
            <w:pPr>
              <w:pStyle w:val="Compact"/>
            </w:pPr>
            <w:r>
              <w:t xml:space="preserve">298040.KS</w:t>
            </w:r>
          </w:p>
        </w:tc>
        <w:tc>
          <w:tcPr/>
          <w:p>
            <w:pPr>
              <w:pStyle w:val="Compact"/>
            </w:pPr>
            <w:r>
              <w:t xml:space="preserve">-13.7%</w:t>
            </w:r>
          </w:p>
        </w:tc>
        <w:tc>
          <w:tcPr/>
          <w:p>
            <w:pPr>
              <w:pStyle w:val="Compact"/>
            </w:pPr>
            <w:r>
              <w:t xml:space="preserve">-23.7%</w:t>
            </w:r>
          </w:p>
        </w:tc>
        <w:tc>
          <w:tcPr/>
          <w:p>
            <w:pPr>
              <w:pStyle w:val="Compact"/>
            </w:pPr>
            <w:r>
              <w:t xml:space="preserve">-27.4%</w:t>
            </w:r>
          </w:p>
        </w:tc>
        <w:tc>
          <w:tcPr/>
          <w:p>
            <w:pPr>
              <w:pStyle w:val="Compact"/>
            </w:pPr>
            <w:r>
              <w:t xml:space="preserve">-25.8%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燃机/核电</w:t>
            </w:r>
            <w:r>
              <w:t xml:space="preserve"> (Doosan Enerbility)</w:t>
            </w:r>
          </w:p>
        </w:tc>
        <w:tc>
          <w:tcPr/>
          <w:p>
            <w:pPr>
              <w:pStyle w:val="Compact"/>
            </w:pPr>
            <w:r>
              <w:t xml:space="preserve">034020.KS</w:t>
            </w:r>
          </w:p>
        </w:tc>
        <w:tc>
          <w:tcPr/>
          <w:p>
            <w:pPr>
              <w:pStyle w:val="Compact"/>
            </w:pPr>
            <w:r>
              <w:t xml:space="preserve">-10.0%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  <w:tc>
          <w:tcPr/>
          <w:p>
            <w:pPr>
              <w:pStyle w:val="Compact"/>
            </w:pPr>
            <w:r>
              <w:t xml:space="preserve">-20.1%</w:t>
            </w:r>
          </w:p>
        </w:tc>
        <w:tc>
          <w:tcPr/>
          <w:p>
            <w:pPr>
              <w:pStyle w:val="Compact"/>
            </w:pPr>
            <w:r>
              <w:t xml:space="preserve">-14.0%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Hanwha Aerospace</w:t>
            </w:r>
          </w:p>
        </w:tc>
        <w:tc>
          <w:tcPr/>
          <w:p>
            <w:pPr>
              <w:pStyle w:val="Compact"/>
            </w:pPr>
            <w:r>
              <w:t xml:space="preserve">012450.KS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-19.2%</w:t>
            </w:r>
          </w:p>
        </w:tc>
        <w:tc>
          <w:tcPr/>
          <w:p>
            <w:pPr>
              <w:pStyle w:val="Compact"/>
            </w:pPr>
            <w:r>
              <w:t xml:space="preserve">-25.2%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Hyundai Motor/Boston Dynamics</w:t>
            </w:r>
          </w:p>
        </w:tc>
        <w:tc>
          <w:tcPr/>
          <w:p>
            <w:pPr>
              <w:pStyle w:val="Compact"/>
            </w:pPr>
            <w:r>
              <w:t xml:space="preserve">005380.KS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-9.7%</w:t>
            </w:r>
          </w:p>
        </w:tc>
        <w:tc>
          <w:tcPr/>
          <w:p>
            <w:pPr>
              <w:pStyle w:val="Compact"/>
            </w:pPr>
            <w:r>
              <w:t xml:space="preserve">-19.8%</w:t>
            </w:r>
          </w:p>
        </w:tc>
        <w:tc>
          <w:tcPr/>
          <w:p>
            <w:pPr>
              <w:pStyle w:val="Compact"/>
            </w:pPr>
            <w:r>
              <w:t xml:space="preserve">-33.9%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LGES ESS</w:t>
            </w:r>
          </w:p>
        </w:tc>
        <w:tc>
          <w:tcPr/>
          <w:p>
            <w:pPr>
              <w:pStyle w:val="Compact"/>
            </w:pPr>
            <w:r>
              <w:t xml:space="preserve">373220.KS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+13.7%</w:t>
            </w:r>
          </w:p>
        </w:tc>
        <w:tc>
          <w:tcPr/>
          <w:p>
            <w:pPr>
              <w:pStyle w:val="Compact"/>
            </w:pPr>
            <w:r>
              <w:t xml:space="preserve">+13.1%</w:t>
            </w:r>
          </w:p>
        </w:tc>
        <w:tc>
          <w:tcPr/>
          <w:p>
            <w:pPr>
              <w:pStyle w:val="Compact"/>
            </w:pPr>
            <w:r>
              <w:t xml:space="preserve">+23.5%</w:t>
            </w:r>
          </w:p>
        </w:tc>
      </w:tr>
    </w:tbl>
    <w:bookmarkEnd w:id="10"/>
    <w:bookmarkStart w:id="20" w:name="美股联动-us-read-across"/>
    <w:p>
      <w:pPr>
        <w:pStyle w:val="Heading2"/>
      </w:pPr>
      <w:r>
        <w:t xml:space="preserve">3. </w:t>
      </w:r>
      <w:r>
        <w:rPr>
          <w:rFonts w:hint="eastAsia"/>
        </w:rPr>
        <w:t xml:space="preserve">美股联动</w:t>
      </w:r>
      <w:r>
        <w:t xml:space="preserve"> US read-across</w:t>
      </w:r>
    </w:p>
    <w:p>
      <w:pPr>
        <w:pStyle w:val="Compact"/>
        <w:numPr>
          <w:ilvl w:val="0"/>
          <w:numId w:val="1001"/>
        </w:numPr>
      </w:pPr>
      <w:r>
        <w:t xml:space="preserve">Memory: MU ↔ </w:t>
      </w:r>
      <w:r>
        <w:rPr>
          <w:rFonts w:hint="eastAsia"/>
        </w:rPr>
        <w:t xml:space="preserve">000660.KS/005930.KS/285A.T；Foundry:</w:t>
      </w:r>
      <w:r>
        <w:t xml:space="preserve"> TSM ↔ </w:t>
      </w:r>
      <w:r>
        <w:rPr>
          <w:rFonts w:hint="eastAsia"/>
        </w:rPr>
        <w:t xml:space="preserve">2330.TW；Optical:</w:t>
      </w:r>
      <w:r>
        <w:t xml:space="preserve"> LITE/COHR/GLW ↔ </w:t>
      </w:r>
      <w:r>
        <w:rPr>
          <w:rFonts w:hint="eastAsia"/>
        </w:rPr>
        <w:t xml:space="preserve">5803.T/3081.TWO/4979.TWO；Power</w:t>
      </w:r>
      <w:r>
        <w:t xml:space="preserve"> grid: PWR/EME ↔ </w:t>
      </w:r>
      <w:r>
        <w:rPr>
          <w:rFonts w:hint="eastAsia"/>
        </w:rPr>
        <w:t xml:space="preserve">267260.KS/6501.T；ASIC:</w:t>
      </w:r>
      <w:r>
        <w:t xml:space="preserve"> AVGO/MRVL ↔ </w:t>
      </w:r>
      <w:r>
        <w:rPr>
          <w:rFonts w:hint="eastAsia"/>
        </w:rPr>
        <w:t xml:space="preserve">3661.TW/2454.TW；SPE:</w:t>
      </w:r>
      <w:r>
        <w:t xml:space="preserve"> AMAT/KLAC ↔ 8035.T/6857.T/6146.T。</w:t>
      </w:r>
      <w:r>
        <w:t xml:space="preserve"> </w:t>
      </w:r>
      <w:r>
        <w:t xml:space="preserve">## 4. </w:t>
      </w:r>
      <w:r>
        <w:rPr>
          <w:rFonts w:hint="eastAsia"/>
        </w:rPr>
        <w:t xml:space="preserve">教学</w:t>
      </w:r>
      <w:r>
        <w:t xml:space="preserve"> Teaching</w:t>
      </w:r>
      <w:r>
        <w:t xml:space="preserve"> </w:t>
      </w:r>
      <w:r>
        <w:rPr>
          <w:rFonts w:hint="eastAsia"/>
        </w:rPr>
        <w:t xml:space="preserve">题材轮动</w:t>
      </w:r>
      <w:r>
        <w:t xml:space="preserve"> </w:t>
      </w:r>
      <w:r>
        <w:rPr>
          <w:rFonts w:hint="eastAsia"/>
        </w:rPr>
        <w:t xml:space="preserve">(rotation｜轮动)</w:t>
      </w:r>
      <w:r>
        <w:t xml:space="preserve"> = </w:t>
      </w:r>
      <w:r>
        <w:rPr>
          <w:rFonts w:hint="eastAsia"/>
        </w:rPr>
        <w:t xml:space="preserve">资金从一个篮子转向另一个。看”1W强但3M弱”=新启动；</w:t>
      </w:r>
      <w:r>
        <w:rPr>
          <w:rFonts w:hint="eastAsia"/>
        </w:rPr>
        <w:t xml:space="preserve">“3M强但1W弱”</w:t>
      </w:r>
      <w:r>
        <w:rPr>
          <w:rFonts w:hint="eastAsia"/>
        </w:rPr>
        <w:t xml:space="preserve">=可能拥挤后降温。证伪:</w:t>
      </w:r>
      <w:r>
        <w:t xml:space="preserve"> </w:t>
      </w:r>
      <w:r>
        <w:rPr>
          <w:rFonts w:hint="eastAsia"/>
        </w:rPr>
        <w:t xml:space="preserve">美股对应龙头财报不及预期而亚洲篮子仍上涨</w:t>
      </w:r>
      <w:r>
        <w:t xml:space="preserve"> → </w:t>
      </w:r>
      <w:r>
        <w:rPr>
          <w:rFonts w:hint="eastAsia"/>
        </w:rPr>
        <w:t xml:space="preserve">题材脱离基本面。</w:t>
      </w:r>
      <w:r>
        <w:t xml:space="preserve"> </w:t>
      </w:r>
      <w:r>
        <w:t xml:space="preserve">English: rotation = money moving between baskets; strong 1W/weak 3M = new leadership; strong 3M/weak 1W = possible crowding unwind.</w:t>
      </w:r>
      <w:r>
        <w:t xml:space="preserve"> </w:t>
      </w:r>
      <w:r>
        <w:t xml:space="preserve">## Source Ledger</w:t>
      </w:r>
      <w:r>
        <w:t xml:space="preserve"> </w:t>
      </w:r>
      <w:r>
        <w:t xml:space="preserve">Yahoo Finance local-exchange daily closes, snapshot 20261013-1622. Theme mapping = analyst classification (pipeline/universe.py).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TW" title="" id="12" name="Picture"/>
            <a:graphic>
              <a:graphicData uri="http://schemas.openxmlformats.org/drawingml/2006/picture">
                <pic:pic>
                  <pic:nvPicPr>
                    <pic:cNvPr descr="images/radar_T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JP" title="" id="15" name="Picture"/>
            <a:graphic>
              <a:graphicData uri="http://schemas.openxmlformats.org/drawingml/2006/picture">
                <pic:pic>
                  <pic:nvPicPr>
                    <pic:cNvPr descr="images/radar_J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JP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KR" title="" id="18" name="Picture"/>
            <a:graphic>
              <a:graphicData uri="http://schemas.openxmlformats.org/drawingml/2006/picture">
                <pic:pic>
                  <pic:nvPicPr>
                    <pic:cNvPr descr="images/radar_K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KR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2026-10-13T08:25:20Z</dcterms:created>
  <dcterms:modified xsi:type="dcterms:W3CDTF">2026-10-13T08:25:20Z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