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9a991e9cf5937064e0bc5b1de44a61cc68cd65"/>
    <w:p>
      <w:pPr>
        <w:pStyle w:val="Heading1"/>
      </w:pPr>
      <w:r>
        <w:t xml:space="preserve">EME EMCOR Group,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EMCOR Group,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$779.16；距</w:t>
      </w:r>
      <w:r>
        <w:t xml:space="preserve"> 2026-05-06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-17.4%。主题：Electrical/mechanical</w:t>
      </w:r>
      <w:r>
        <w:t xml:space="preserve"> contractor (DC build) </w:t>
      </w:r>
      <w:r>
        <w:rPr>
          <w:rFonts w:hint="eastAsia"/>
        </w:rPr>
        <w:t xml:space="preserve">机电工程(数据中心建设)。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24.4%，一致预期</w:t>
      </w:r>
      <w:r>
        <w:t xml:space="preserve"> </w:t>
      </w:r>
      <w:r>
        <w:rPr>
          <w:rFonts w:hint="eastAsia"/>
        </w:rPr>
        <w:t xml:space="preserve">9.9%；三情景价值</w:t>
      </w:r>
      <w:r>
        <w:t xml:space="preserve"> $265/$450/$648。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2026-10-29（TENTATIVE</w:t>
      </w:r>
      <w:r>
        <w:t xml:space="preserve"> </w:t>
      </w:r>
      <w:r>
        <w:rPr>
          <w:rFonts w:hint="eastAsia"/>
        </w:rPr>
        <w:t xml:space="preserve">直至公司确认）；盯：RPO、营业利润率、网络通信行业收入。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Electrical/mechanical contractor (DC build) </w:t>
      </w:r>
      <w:r>
        <w:rPr>
          <w:rFonts w:hint="eastAsia"/>
        </w:rPr>
        <w:t xml:space="preserve">机电工程(数据中心建设)。持有者在乎的是：EMCOR把AI数据中心与制造回流转化为高可见度在手订单(RPO)；以项目执行与利润率稳定见长。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24.4%，一致预期</w:t>
      </w:r>
      <w:r>
        <w:t xml:space="preserve"> </w:t>
      </w:r>
      <w:r>
        <w:rPr>
          <w:rFonts w:hint="eastAsia"/>
        </w:rPr>
        <w:t xml:space="preserve">9.9%——市场定价比分析师更乐观。跑率/静态</w:t>
      </w:r>
      <w:r>
        <w:t xml:space="preserve"> P/E </w:t>
      </w:r>
      <w:r>
        <w:rPr>
          <w:rFonts w:hint="eastAsia"/>
        </w:rPr>
        <w:t xml:space="preserve">23.9×、前瞻</w:t>
      </w:r>
      <w:r>
        <w:t xml:space="preserve"> P/E </w:t>
      </w:r>
      <w:r>
        <w:rPr>
          <w:rFonts w:hint="eastAsia"/>
        </w:rPr>
        <w:t xml:space="preserve">21.2×（Yahoo）。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19.8%）→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19.8%）→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断点：Skilled</w:t>
      </w:r>
      <w:r>
        <w:t xml:space="preserve"> labor, equipment lead </w:t>
      </w:r>
      <w:r>
        <w:rPr>
          <w:rFonts w:hint="eastAsia"/>
        </w:rPr>
        <w:t xml:space="preserve">times｜技术工人、设备交期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RPO declines; op margin </w:t>
      </w:r>
      <w:r>
        <w:rPr>
          <w:rFonts w:hint="eastAsia"/>
        </w:rPr>
        <w:t xml:space="preserve">&lt;8%｜RPO下降；营业利润率&lt;8%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折现。EME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10.8%；最新季度毛利率</w:t>
      </w:r>
      <w:r>
        <w:t xml:space="preserve"> </w:t>
      </w:r>
      <w:r>
        <w:rPr>
          <w:rFonts w:hint="eastAsia"/>
        </w:rPr>
        <w:t xml:space="preserve">19.8%；收入同比</w:t>
      </w:r>
      <w:r>
        <w:t xml:space="preserve"> </w:t>
      </w:r>
      <w:r>
        <w:rPr>
          <w:rFonts w:hint="eastAsia"/>
        </w:rPr>
        <w:t xml:space="preserve">19.8%。新闻多数改变的是现金流预期，而非折现率。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竞争者：Quanta,</w:t>
      </w:r>
      <w:r>
        <w:t xml:space="preserve"> MYR, Comfort Systems, private </w:t>
      </w:r>
      <w:r>
        <w:rPr>
          <w:rFonts w:hint="eastAsia"/>
        </w:rPr>
        <w:t xml:space="preserve">contractors｜Quanta、MYR、Comfort</w:t>
      </w:r>
      <w:r>
        <w:t xml:space="preserve"> </w:t>
      </w:r>
      <w:r>
        <w:rPr>
          <w:rFonts w:hint="eastAsia"/>
        </w:rPr>
        <w:t xml:space="preserve">Systems。客户：Data-center</w:t>
      </w:r>
      <w:r>
        <w:t xml:space="preserve"> developers, manufacturing (semis/pharma), healthcare, </w:t>
      </w:r>
      <w:r>
        <w:rPr>
          <w:rFonts w:hint="eastAsia"/>
        </w:rPr>
        <w:t xml:space="preserve">institutional｜数据中心开发商、制造业、医疗、机构。若</w:t>
      </w:r>
      <w:r>
        <w:t xml:space="preserve"> EME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看多会错，如果：DC</w:t>
      </w:r>
      <w:r>
        <w:t xml:space="preserve"> project timing pushouts; labor cost </w:t>
      </w:r>
      <w:r>
        <w:rPr>
          <w:rFonts w:hint="eastAsia"/>
        </w:rPr>
        <w:t xml:space="preserve">inflation｜数据中心项目延后；人工成本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24.4%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9.9%；近几季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+1% / 2025-12 +8% / 2026-03 +16% / 2026-06 +25%。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买方押：RPO</w:t>
      </w:r>
      <w:r>
        <w:t xml:space="preserve"> keeps growing; margin expands with </w:t>
      </w:r>
      <w:r>
        <w:rPr>
          <w:rFonts w:hint="eastAsia"/>
        </w:rPr>
        <w:t xml:space="preserve">prefab｜RPO持续增长；预制化提升利润率。卖方押：DC</w:t>
      </w:r>
      <w:r>
        <w:t xml:space="preserve"> project timing pushouts; labor cost </w:t>
      </w:r>
      <w:r>
        <w:rPr>
          <w:rFonts w:hint="eastAsia"/>
        </w:rPr>
        <w:t xml:space="preserve">inflation｜数据中心项目延后；人工成本。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年以来最大的三次回撤：2008-09→2008-11</w:t>
      </w:r>
      <w:r>
        <w:t xml:space="preserve"> </w:t>
      </w:r>
      <w:r>
        <w:rPr>
          <w:rFonts w:hint="eastAsia"/>
        </w:rPr>
        <w:t xml:space="preserve">-67%；2019-10→2020-03</w:t>
      </w:r>
      <w:r>
        <w:t xml:space="preserve"> </w:t>
      </w:r>
      <w:r>
        <w:rPr>
          <w:rFonts w:hint="eastAsia"/>
        </w:rPr>
        <w:t xml:space="preserve">-48%；2025-01→2025-04</w:t>
      </w:r>
      <w:r>
        <w:t xml:space="preserve"> </w:t>
      </w:r>
      <w:r>
        <w:rPr>
          <w:rFonts w:hint="eastAsia"/>
        </w:rPr>
        <w:t xml:space="preserve">-36%；中位数</w:t>
      </w:r>
      <w:r>
        <w:t xml:space="preserve"> </w:t>
      </w:r>
      <w:r>
        <w:rPr>
          <w:rFonts w:hint="eastAsia"/>
        </w:rPr>
        <w:t xml:space="preserve">-48%。当前距高点</w:t>
      </w:r>
      <w:r>
        <w:t xml:space="preserve"> </w:t>
      </w:r>
      <w:r>
        <w:rPr>
          <w:rFonts w:hint="eastAsia"/>
        </w:rPr>
        <w:t xml:space="preserve">-17.4%。毛利率区间：14.5%–19.8%（本快照内）。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EMCOR把AI数据中心与制造回流转化为高可见度在手订单(RPO)；以项目执行与利润率稳定见长。（HYPOTHESIS）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DC project timing pushouts; labor cost </w:t>
      </w:r>
      <w:r>
        <w:rPr>
          <w:rFonts w:hint="eastAsia"/>
        </w:rPr>
        <w:t xml:space="preserve">inflation｜数据中心项目延后；人工成本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$779.16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$450 </w:t>
      </w:r>
      <w:r>
        <w:rPr>
          <w:rFonts w:hint="eastAsia"/>
        </w:rPr>
        <w:t xml:space="preserve">73.2%，安全边际取决于假设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2008-09→2008-11 </w:t>
      </w:r>
      <w:r>
        <w:rPr>
          <w:rFonts w:hint="eastAsia"/>
        </w:rPr>
        <w:t xml:space="preserve">-67%；2019-10→2020-03</w:t>
      </w:r>
      <w:r>
        <w:t xml:space="preserve"> </w:t>
      </w:r>
      <w:r>
        <w:rPr>
          <w:rFonts w:hint="eastAsia"/>
        </w:rPr>
        <w:t xml:space="preserve">-48%；2025-01→2025-04</w:t>
      </w:r>
      <w:r>
        <w:t xml:space="preserve"> -36%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$779.16 vs Base </w:t>
            </w:r>
            <w:r>
              <w:rPr>
                <w:rFonts w:hint="eastAsia"/>
              </w:rPr>
              <w:t xml:space="preserve">价值</w:t>
            </w:r>
            <w:r>
              <w:t xml:space="preserve"> $450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24.4% vs </w:t>
            </w:r>
            <w:r>
              <w:rPr>
                <w:rFonts w:hint="eastAsia"/>
              </w:rPr>
              <w:t xml:space="preserve">一致预期</w:t>
            </w:r>
            <w:r>
              <w:t xml:space="preserve"> 9.9%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19.4% → 19.8%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+16% → +25%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+19.8%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-17.4%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24.4%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19.8%）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19.8%）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RPO, op margin, network &amp; communications sector </w:t>
            </w:r>
            <w:r>
              <w:rPr>
                <w:rFonts w:hint="eastAsia"/>
              </w:rPr>
              <w:t xml:space="preserve">revenue｜RPO、营业利润率、网络通信行业收入</w:t>
            </w:r>
          </w:p>
        </w:tc>
        <w:tc>
          <w:tcPr/>
          <w:p>
            <w:pPr>
              <w:pStyle w:val="Compact"/>
            </w:pPr>
            <w:r>
              <w:t xml:space="preserve">RPO declines; op margin </w:t>
            </w:r>
            <w:r>
              <w:rPr>
                <w:rFonts w:hint="eastAsia"/>
              </w:rPr>
              <w:t xml:space="preserve">&lt;8%｜RPO下降；营业利润率&lt;8%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10.8%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24.4%、共识</w:t>
      </w:r>
      <w:r>
        <w:t xml:space="preserve"> </w:t>
      </w:r>
      <w:r>
        <w:rPr>
          <w:rFonts w:hint="eastAsia"/>
        </w:rPr>
        <w:t xml:space="preserve">9.9%。如果公司下季’超预期’但只超共识不超隐含，股价可能怎样？为什么？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19.8%，区间</w:t>
      </w:r>
      <w:r>
        <w:t xml:space="preserve"> </w:t>
      </w:r>
      <w:r>
        <w:rPr>
          <w:rFonts w:hint="eastAsia"/>
        </w:rPr>
        <w:t xml:space="preserve">14.5%–19.8%。用’第一性原理’说明利润率下降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-48%，当前</w:t>
      </w:r>
      <w:r>
        <w:t xml:space="preserve"> </w:t>
      </w:r>
      <w:r>
        <w:rPr>
          <w:rFonts w:hint="eastAsia"/>
        </w:rPr>
        <w:t xml:space="preserve">-17.4%。为什么’已经跌了很多’不能单独作为买入理由？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0-29-财报后填写"/>
    <w:p>
      <w:pPr>
        <w:pStyle w:val="Heading2"/>
      </w:pPr>
      <w:r>
        <w:rPr>
          <w:rFonts w:hint="eastAsia"/>
        </w:rPr>
        <w:t xml:space="preserve">八、事后推理复盘（2026-10-29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EME thinking-first edition. Price $779.16; -17.4% from 2026-05-06 high. Reverse DCF: price implies ~24.4% Y1 growth vs consensus 9.9%. Scenario values $265/$450/$648; WACC 10.8%. Base rates: largest drawdowns since 2008: 2008-09→2008-11 </w:t>
      </w:r>
      <w:r>
        <w:rPr>
          <w:rFonts w:hint="eastAsia"/>
        </w:rPr>
        <w:t xml:space="preserve">-67%；2019-10→2020-03</w:t>
      </w:r>
      <w:r>
        <w:t xml:space="preserve"> </w:t>
      </w:r>
      <w:r>
        <w:rPr>
          <w:rFonts w:hint="eastAsia"/>
        </w:rPr>
        <w:t xml:space="preserve">-48%；2025-01→2025-04</w:t>
      </w:r>
      <w:r>
        <w:t xml:space="preserve"> -36%. Evidence weighting 6:7 (bull:bear). Falsifiers: RPO declines; op margin </w:t>
      </w:r>
      <w:r>
        <w:rPr>
          <w:rFonts w:hint="eastAsia"/>
        </w:rPr>
        <w:t xml:space="preserve">&lt;8%｜RPO下降；营业利润率&lt;8%.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2026-10-13T13:09:09Z</dcterms:created>
  <dcterms:modified xsi:type="dcterms:W3CDTF">2026-10-13T13:09:09Z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