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ntc-初学者教学版-中文-v20261014-0758"/>
    <w:p>
      <w:pPr>
        <w:pStyle w:val="Heading1"/>
      </w:pPr>
      <w:r>
        <w:t xml:space="preserve">INTC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Intel Corporation </w:t>
      </w:r>
      <w:r>
        <w:rPr>
          <w:rFonts w:hint="eastAsia"/>
        </w:rPr>
        <w:t xml:space="preserve">是一家</w:t>
      </w:r>
      <w:r>
        <w:t xml:space="preserve"> x86 CPU + foundry turnaround </w:t>
      </w:r>
      <w:r>
        <w:rPr>
          <w:rFonts w:hint="eastAsia"/>
        </w:rPr>
        <w:t xml:space="preserve">x86+代工转型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$102.81。我们的Base模型认为每股价值约</w:t>
      </w:r>
      <w:r>
        <w:t xml:space="preserve"> </w:t>
      </w:r>
      <w:r>
        <w:rPr>
          <w:rFonts w:hint="eastAsia"/>
        </w:rPr>
        <w:t xml:space="preserve">$12（-88.3%）。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‘0.42’</w:t>
      </w:r>
      <w:r>
        <w:t xml:space="preserve">,</w:t>
      </w:r>
      <w:r>
        <w:t xml:space="preserve"> </w:t>
      </w:r>
      <w:r>
        <w:t xml:space="preserve">‘0.21584’</w:t>
      </w:r>
      <w:r>
        <w:t xml:space="preserve">,</w:t>
      </w:r>
      <w:r>
        <w:t xml:space="preserve"> </w:t>
      </w:r>
      <w:r>
        <w:t xml:space="preserve">‘0.94589996’</w:t>
      </w:r>
      <w:r>
        <w:rPr>
          <w:rFonts w:hint="eastAsia"/>
        </w:rPr>
        <w:t xml:space="preserve">]（实际、预期、超预期%）。下次财报约</w:t>
      </w:r>
      <w:r>
        <w:t xml:space="preserve"> 2026-10-30。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x86 CPU + foundry turnaround </w:t>
      </w:r>
      <w:r>
        <w:rPr>
          <w:rFonts w:hint="eastAsia"/>
        </w:rPr>
        <w:t xml:space="preserve">x86+代工转型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57.0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14.9%；m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65.5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5.0%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3.9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3.5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84.2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14.9%；价格隐含增速</w:t>
      </w:r>
      <w:r>
        <w:t xml:space="preserve"> 69.5%。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$5 / Base $12 / Bull </w:t>
      </w:r>
      <w:r>
        <w:rPr>
          <w:rFonts w:hint="eastAsia"/>
        </w:rPr>
        <w:t xml:space="preserve">$20；概率加权</w:t>
      </w:r>
      <w:r>
        <w:t xml:space="preserve"> $12。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7322cb7353e99ae7661662de7cad6ba7be684d"/>
    <w:p>
      <w:pPr>
        <w:pStyle w:val="Heading1"/>
      </w:pPr>
      <w:r>
        <w:t xml:space="preserve">INTC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Intel Corporation is a x86 CPU + foundry turnaround </w:t>
      </w:r>
      <w:r>
        <w:rPr>
          <w:rFonts w:hint="eastAsia"/>
        </w:rPr>
        <w:t xml:space="preserve">x86+代工转型</w:t>
      </w:r>
      <w:r>
        <w:t xml:space="preserve"> company. Price $102.81; our Base model value ≈ $12 (-88.3%).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‘0.42’</w:t>
      </w:r>
      <w:r>
        <w:t xml:space="preserve">,</w:t>
      </w:r>
      <w:r>
        <w:t xml:space="preserve"> </w:t>
      </w:r>
      <w:r>
        <w:t xml:space="preserve">‘0.21584’</w:t>
      </w:r>
      <w:r>
        <w:t xml:space="preserve">,</w:t>
      </w:r>
      <w:r>
        <w:t xml:space="preserve"> </w:t>
      </w:r>
      <w:r>
        <w:t xml:space="preserve">‘0.94589996’</w:t>
      </w:r>
      <w:r>
        <w:t xml:space="preserve">]. Next earnings ≈ 2026-10-30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57.0 bn USD; g₁ = 14.9%; m = long-run FCF margin = 10.0%; W = 13.2%.</w:t>
      </w:r>
      <w:r>
        <w:t xml:space="preserve"> </w:t>
      </w:r>
      <w:r>
        <w:t xml:space="preserve">R₁ = R₀×(1+g₁) = 65.5 bn USD; FCF₁ = 3.9 bn USD; PV = FCF₁/(1+W) = 3.5 bn USD; 10 years + terminal → EV 84.2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14.9%; price-implied growth 69.5%.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$5 / Base $12 / Bull $20; weighted $12.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—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INTC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2026-10-13T23:59:56Z</dcterms:created>
  <dcterms:modified xsi:type="dcterms:W3CDTF">2026-10-13T23:59:56Z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