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be3d982eb9867bf6f9d9502f0383f582de08ba"/>
    <w:p>
      <w:pPr>
        <w:pStyle w:val="Heading1"/>
      </w:pPr>
      <w:r>
        <w:t xml:space="preserve">SIMO Silicon Motion Technology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Silicon Motion Technology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$246.95；距</w:t>
      </w:r>
      <w:r>
        <w:t xml:space="preserve"> 2026-06-22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-26.6%。主题：NAND/SSD</w:t>
      </w:r>
      <w:r>
        <w:t xml:space="preserve"> controllers </w:t>
      </w:r>
      <w:r>
        <w:rPr>
          <w:rFonts w:hint="eastAsia"/>
        </w:rPr>
        <w:t xml:space="preserve">存储控制器。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40.8%，一致预期</w:t>
      </w:r>
      <w:r>
        <w:t xml:space="preserve"> </w:t>
      </w:r>
      <w:r>
        <w:rPr>
          <w:rFonts w:hint="eastAsia"/>
        </w:rPr>
        <w:t xml:space="preserve">29.6%；三情景价值</w:t>
      </w:r>
      <w:r>
        <w:t xml:space="preserve"> $59/$162/$295。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2026-10-29（TENTATIVE</w:t>
      </w:r>
      <w:r>
        <w:t xml:space="preserve"> </w:t>
      </w:r>
      <w:r>
        <w:rPr>
          <w:rFonts w:hint="eastAsia"/>
        </w:rPr>
        <w:t xml:space="preserve">直至公司确认）；盯：分业务收入、毛利率、企业级订单。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NAND/SSD controllers </w:t>
      </w:r>
      <w:r>
        <w:rPr>
          <w:rFonts w:hint="eastAsia"/>
        </w:rPr>
        <w:t xml:space="preserve">存储控制器。持有者在乎的是：慧荣是NAND周期与AI企业级SSD的’卖铲人’；收入弹性大，NAND价格上涨期受益于出货与规格升级。注意最新数据期间FCF为负。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40.8%，一致预期</w:t>
      </w:r>
      <w:r>
        <w:t xml:space="preserve"> </w:t>
      </w:r>
      <w:r>
        <w:rPr>
          <w:rFonts w:hint="eastAsia"/>
        </w:rPr>
        <w:t xml:space="preserve">29.6%——市场定价比分析师更乐观。跑率/静态</w:t>
      </w:r>
      <w:r>
        <w:t xml:space="preserve"> P/E </w:t>
      </w:r>
      <w:r>
        <w:rPr>
          <w:rFonts w:hint="eastAsia"/>
        </w:rPr>
        <w:t xml:space="preserve">28.9×、前瞻</w:t>
      </w:r>
      <w:r>
        <w:t xml:space="preserve"> P/E </w:t>
      </w:r>
      <w:r>
        <w:rPr>
          <w:rFonts w:hint="eastAsia"/>
        </w:rPr>
        <w:t xml:space="preserve">15.6×（Yahoo）。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127.0%）→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50.2%）→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断点：NAND</w:t>
      </w:r>
      <w:r>
        <w:t xml:space="preserve">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折现。SIMO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50.2%；收入同比</w:t>
      </w:r>
      <w:r>
        <w:t xml:space="preserve"> </w:t>
      </w:r>
      <w:r>
        <w:rPr>
          <w:rFonts w:hint="eastAsia"/>
        </w:rPr>
        <w:t xml:space="preserve">127.0%。新闻多数改变的是现金流预期，而非折现率。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竞争者：Phison,</w:t>
      </w:r>
      <w:r>
        <w:t xml:space="preserve"> Marvell, Samsung/WD in-house </w:t>
      </w:r>
      <w:r>
        <w:rPr>
          <w:rFonts w:hint="eastAsia"/>
        </w:rPr>
        <w:t xml:space="preserve">controllers｜群联、Marvell、原厂自研。客户：Samsung,</w:t>
      </w:r>
      <w:r>
        <w:t xml:space="preserve"> SK hynix, Micron, Kioxia/SanDisk, YMTC, module </w:t>
      </w:r>
      <w:r>
        <w:rPr>
          <w:rFonts w:hint="eastAsia"/>
        </w:rPr>
        <w:t xml:space="preserve">makers｜各NAND原厂与模组厂。若</w:t>
      </w:r>
      <w:r>
        <w:t xml:space="preserve"> SIMO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看多会错，如果：NAND</w:t>
      </w:r>
      <w:r>
        <w:t xml:space="preserve">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40.8%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29.6%；近几季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+24% / 2025-12 -3% / 2026-03 +21% / 2026-06 +15%。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买方押：Enterprise</w:t>
      </w:r>
      <w:r>
        <w:t xml:space="preserve">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5/6升级。卖方押：NAND</w:t>
      </w:r>
      <w:r>
        <w:t xml:space="preserve"> makers in-source controllers; cycle </w:t>
      </w:r>
      <w:r>
        <w:rPr>
          <w:rFonts w:hint="eastAsia"/>
        </w:rPr>
        <w:t xml:space="preserve">reverses｜原厂自研主控；周期反转。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年以来最大的三次回撤：2008-06→2009-03</w:t>
      </w:r>
      <w:r>
        <w:t xml:space="preserve"> </w:t>
      </w:r>
      <w:r>
        <w:rPr>
          <w:rFonts w:hint="eastAsia"/>
        </w:rPr>
        <w:t xml:space="preserve">-91%；2022-05→2025-04</w:t>
      </w:r>
      <w:r>
        <w:t xml:space="preserve"> </w:t>
      </w:r>
      <w:r>
        <w:rPr>
          <w:rFonts w:hint="eastAsia"/>
        </w:rPr>
        <w:t xml:space="preserve">-56%；2012-01→2013-04</w:t>
      </w:r>
      <w:r>
        <w:t xml:space="preserve"> </w:t>
      </w:r>
      <w:r>
        <w:rPr>
          <w:rFonts w:hint="eastAsia"/>
        </w:rPr>
        <w:t xml:space="preserve">-55%；中位数</w:t>
      </w:r>
      <w:r>
        <w:t xml:space="preserve"> </w:t>
      </w:r>
      <w:r>
        <w:rPr>
          <w:rFonts w:hint="eastAsia"/>
        </w:rPr>
        <w:t xml:space="preserve">-56%。当前距高点</w:t>
      </w:r>
      <w:r>
        <w:t xml:space="preserve"> </w:t>
      </w:r>
      <w:r>
        <w:rPr>
          <w:rFonts w:hint="eastAsia"/>
        </w:rPr>
        <w:t xml:space="preserve">-26.6%。毛利率区间：42.3%–50.2%（本快照内）。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慧荣是NAND周期与AI企业级SSD的’卖铲人’；收入弹性大，NAND价格上涨期受益于出货与规格升级。注意最新数据期间FCF为负。（HYPOTHESIS）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$246.95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$162 </w:t>
      </w:r>
      <w:r>
        <w:rPr>
          <w:rFonts w:hint="eastAsia"/>
        </w:rPr>
        <w:t xml:space="preserve">52.6%，安全边际取决于假设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2008-06→2009-03 </w:t>
      </w:r>
      <w:r>
        <w:rPr>
          <w:rFonts w:hint="eastAsia"/>
        </w:rPr>
        <w:t xml:space="preserve">-91%；2022-05→2025-04</w:t>
      </w:r>
      <w:r>
        <w:t xml:space="preserve"> </w:t>
      </w:r>
      <w:r>
        <w:rPr>
          <w:rFonts w:hint="eastAsia"/>
        </w:rPr>
        <w:t xml:space="preserve">-56%；2012-01→2013-04</w:t>
      </w:r>
      <w:r>
        <w:t xml:space="preserve"> -55%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$246.95 vs Base </w:t>
            </w:r>
            <w:r>
              <w:rPr>
                <w:rFonts w:hint="eastAsia"/>
              </w:rPr>
              <w:t xml:space="preserve">价值</w:t>
            </w:r>
            <w:r>
              <w:t xml:space="preserve"> $162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40.8% vs </w:t>
            </w:r>
            <w:r>
              <w:rPr>
                <w:rFonts w:hint="eastAsia"/>
              </w:rPr>
              <w:t xml:space="preserve">一致预期</w:t>
            </w:r>
            <w:r>
              <w:t xml:space="preserve"> 29.6%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47.7% → 50.2%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+21% → +15%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+127.0%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-26.6%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40.8%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127.0%）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50.2%）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Revenue by segment, GM%, enterprise SSD </w:t>
            </w:r>
            <w:r>
              <w:rPr>
                <w:rFonts w:hint="eastAsia"/>
              </w:rPr>
              <w:t xml:space="preserve">wins｜分业务收入、毛利率、企业级订单</w:t>
            </w:r>
          </w:p>
        </w:tc>
        <w:tc>
          <w:tcPr/>
          <w:p>
            <w:pPr>
              <w:pStyle w:val="Compact"/>
            </w:pPr>
            <w:r>
              <w:t xml:space="preserve">Enterprise SSD revenue fails to scale; GM </w:t>
            </w:r>
            <w:r>
              <w:rPr>
                <w:rFonts w:hint="eastAsia"/>
              </w:rPr>
              <w:t xml:space="preserve">&lt;45%｜企业级SSD未放量；毛利率&lt;45%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4" w:name="六与新闻解读图的联系"/>
    <w:p>
      <w:pPr>
        <w:pStyle w:val="Heading2"/>
      </w:pPr>
      <w:r>
        <w:rPr>
          <w:rFonts w:hint="eastAsia"/>
        </w:rPr>
        <w:t xml:space="preserve">六、与新闻解读图的联系</w:t>
      </w:r>
    </w:p>
    <w:p>
      <w:pPr>
        <w:pStyle w:val="FirstParagraph"/>
      </w:pPr>
      <w:r>
        <w:t xml:space="preserve">SIMO </w:t>
      </w:r>
      <w:r>
        <w:rPr>
          <w:rFonts w:hint="eastAsia"/>
        </w:rPr>
        <w:t xml:space="preserve">卖</w:t>
      </w:r>
      <w:r>
        <w:t xml:space="preserve"> NAND </w:t>
      </w:r>
      <w:r>
        <w:rPr>
          <w:rFonts w:hint="eastAsia"/>
        </w:rPr>
        <w:t xml:space="preserve">控制器、不卖</w:t>
      </w:r>
      <w:r>
        <w:t xml:space="preserve"> </w:t>
      </w:r>
      <w:r>
        <w:rPr>
          <w:rFonts w:hint="eastAsia"/>
        </w:rPr>
        <w:t xml:space="preserve">DRAM，没有直接暴露；10/12</w:t>
      </w:r>
      <w:r>
        <w:t xml:space="preserve"> </w:t>
      </w:r>
      <w:r>
        <w:rPr>
          <w:rFonts w:hint="eastAsia"/>
        </w:rPr>
        <w:t xml:space="preserve">下跌</w:t>
      </w:r>
      <w:r>
        <w:t xml:space="preserve"> −6.4% </w:t>
      </w:r>
      <w:r>
        <w:rPr>
          <w:rFonts w:hint="eastAsia"/>
        </w:rPr>
        <w:t xml:space="preserve">更多是存储板块情绪传染——检验：若</w:t>
      </w:r>
      <w:r>
        <w:t xml:space="preserve"> NAND </w:t>
      </w:r>
      <w:r>
        <w:rPr>
          <w:rFonts w:hint="eastAsia"/>
        </w:rPr>
        <w:t xml:space="preserve">合约价（TrendForce</w:t>
      </w:r>
      <w:r>
        <w:t xml:space="preserve"> 4Q26 </w:t>
      </w: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+15–20%）不变，情绪冲击应逐步消退。</w:t>
      </w:r>
    </w:p>
    <w:p>
      <w:pPr>
        <w:pStyle w:val="CaptionedFigure"/>
      </w:pPr>
      <w:r>
        <w:drawing>
          <wp:inline>
            <wp:extent cx="5334000" cy="6211443"/>
            <wp:effectExtent b="0" l="0" r="0" t="0"/>
            <wp:docPr descr="新闻解读图" title="" id="32" name="Picture"/>
            <a:graphic>
              <a:graphicData uri="http://schemas.openxmlformats.org/drawingml/2006/picture">
                <pic:pic>
                  <pic:nvPicPr>
                    <pic:cNvPr descr="images/T0_CXMT_p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End w:id="34"/>
    <w:bookmarkStart w:id="35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40.8%、共识</w:t>
      </w:r>
      <w:r>
        <w:t xml:space="preserve"> </w:t>
      </w:r>
      <w:r>
        <w:rPr>
          <w:rFonts w:hint="eastAsia"/>
        </w:rPr>
        <w:t xml:space="preserve">29.6%。如果公司下季’超预期’但只超共识不超隐含，股价可能怎样？为什么？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50.2%，区间</w:t>
      </w:r>
      <w:r>
        <w:t xml:space="preserve"> </w:t>
      </w:r>
      <w:r>
        <w:rPr>
          <w:rFonts w:hint="eastAsia"/>
        </w:rPr>
        <w:t xml:space="preserve">42.3%–50.2%。用’第一性原理’说明利润率下降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-56%，当前</w:t>
      </w:r>
      <w:r>
        <w:t xml:space="preserve"> </w:t>
      </w:r>
      <w:r>
        <w:rPr>
          <w:rFonts w:hint="eastAsia"/>
        </w:rPr>
        <w:t xml:space="preserve">-26.6%。为什么’已经跌了很多’不能单独作为买入理由？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5"/>
    <w:bookmarkStart w:id="36" w:name="八事后推理复盘2026-10-29-财报后填写"/>
    <w:p>
      <w:pPr>
        <w:pStyle w:val="Heading2"/>
      </w:pPr>
      <w:r>
        <w:rPr>
          <w:rFonts w:hint="eastAsia"/>
        </w:rPr>
        <w:t xml:space="preserve">八、事后推理复盘（2026-10-29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SIMO thinking-first edition. Price $246.95; -26.6% from 2026-06-22 high. Reverse DCF: price implies ~40.8% Y1 growth vs consensus 29.6%. Scenario values $59/$162/$295; WACC 13.2%. Base rates: largest drawdowns since 2008: 2008-06→2009-03 </w:t>
      </w:r>
      <w:r>
        <w:rPr>
          <w:rFonts w:hint="eastAsia"/>
        </w:rPr>
        <w:t xml:space="preserve">-91%；2022-05→2025-04</w:t>
      </w:r>
      <w:r>
        <w:t xml:space="preserve"> </w:t>
      </w:r>
      <w:r>
        <w:rPr>
          <w:rFonts w:hint="eastAsia"/>
        </w:rPr>
        <w:t xml:space="preserve">-56%；2012-01→2013-04</w:t>
      </w:r>
      <w:r>
        <w:t xml:space="preserve"> -55%. Evidence weighting 4:9 (bull:bear). Falsifiers: Enterprise SSD revenue fails to scale; GM </w:t>
      </w:r>
      <w:r>
        <w:rPr>
          <w:rFonts w:hint="eastAsia"/>
        </w:rPr>
        <w:t xml:space="preserve">&lt;45%｜企业级SSD未放量；毛利率&lt;45%.</w:t>
      </w:r>
      <w:r>
        <w:t xml:space="preserve"> Not investment advice.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jp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2026-10-13T13:09:13Z</dcterms:created>
  <dcterms:modified xsi:type="dcterms:W3CDTF">2026-10-13T13:09:13Z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