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pcx-初学者教学版-中文-v20261013-1812"/>
    <w:p>
      <w:pPr>
        <w:pStyle w:val="Heading1"/>
      </w:pPr>
      <w:r>
        <w:t xml:space="preserve">SPCX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Space Exploration Technologies Corp. </w:t>
      </w:r>
      <w:r>
        <w:rPr>
          <w:rFonts w:hint="eastAsia"/>
        </w:rPr>
        <w:t xml:space="preserve">是一家</w:t>
      </w:r>
      <w:r>
        <w:t xml:space="preserve"> 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$163.42。我们的Base模型认为每股价值约</w:t>
      </w:r>
      <w:r>
        <w:t xml:space="preserve"> </w:t>
      </w:r>
      <w:r>
        <w:rPr>
          <w:rFonts w:hint="eastAsia"/>
        </w:rPr>
        <w:t xml:space="preserve">$131（-19.6%）。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-16.1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-14.4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1,670.6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107.8%。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$20 / Base $131 / Bull </w:t>
      </w:r>
      <w:r>
        <w:rPr>
          <w:rFonts w:hint="eastAsia"/>
        </w:rPr>
        <w:t xml:space="preserve">$395；概率加权</w:t>
      </w:r>
      <w:r>
        <w:t xml:space="preserve"> $169。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1a791002ef73728391757a3a061897f1b6a5c1"/>
    <w:p>
      <w:pPr>
        <w:pStyle w:val="Heading1"/>
      </w:pPr>
      <w:r>
        <w:t xml:space="preserve">SPCX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Space Exploration Technologies Corp. is a Space/Satellite broadband </w:t>
      </w:r>
      <w:r>
        <w:rPr>
          <w:rFonts w:hint="eastAsia"/>
        </w:rPr>
        <w:t xml:space="preserve">航天/卫星宽带</w:t>
      </w:r>
      <w:r>
        <w:t xml:space="preserve"> company. Price $163.42; our Base model value ≈ $131 (-19.6%).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23.0 bn USD; g₁ = 100.0%; m = long-run FCF margin = 25.0%; W = 11.7%.</w:t>
      </w:r>
      <w:r>
        <w:t xml:space="preserve"> </w:t>
      </w:r>
      <w:r>
        <w:t xml:space="preserve">R₁ = R₀×(1+g₁) = 46.1 bn USD; FCF₁ = -16.1 bn USD; PV = FCF₁/(1+W) = -14.4 bn USD; 10 years + terminal → EV 1,670.6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107.8%.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$20 / Base $131 / Bull $395; weighted $169.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— Falsifiers: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PCX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2026-10-13T10:12:55Z</dcterms:created>
  <dcterms:modified xsi:type="dcterms:W3CDTF">2026-10-13T10:12:55Z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