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54ea1ed2934b5aee66703cbb3660f6a010926d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v20261013-1812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20261013-1812；等权篮子；评分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  <w:tc>
          <w:tcPr/>
          <w:p>
            <w:pPr>
              <w:pStyle w:val="Compact"/>
            </w:pPr>
            <w:r>
              <w:t xml:space="preserve">+15.5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  <w:tc>
          <w:tcPr/>
          <w:p>
            <w:pPr>
              <w:pStyle w:val="Compact"/>
            </w:pPr>
            <w:r>
              <w:t xml:space="preserve">+15.3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+32.1%</w:t>
            </w:r>
          </w:p>
        </w:tc>
        <w:tc>
          <w:tcPr/>
          <w:p>
            <w:pPr>
              <w:pStyle w:val="Compact"/>
            </w:pPr>
            <w:r>
              <w:t xml:space="preserve">+26.7%</w:t>
            </w:r>
          </w:p>
        </w:tc>
        <w:tc>
          <w:tcPr/>
          <w:p>
            <w:pPr>
              <w:pStyle w:val="Compact"/>
            </w:pPr>
            <w:r>
              <w:t xml:space="preserve">+12.2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  <w:tc>
          <w:tcPr/>
          <w:p>
            <w:pPr>
              <w:pStyle w:val="Compact"/>
            </w:pPr>
            <w:r>
              <w:t xml:space="preserve">+50.4%</w:t>
            </w:r>
          </w:p>
        </w:tc>
        <w:tc>
          <w:tcPr/>
          <w:p>
            <w:pPr>
              <w:pStyle w:val="Compact"/>
            </w:pPr>
            <w:r>
              <w:t xml:space="preserve">+9.9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+33.0%</w:t>
            </w:r>
          </w:p>
        </w:tc>
        <w:tc>
          <w:tcPr/>
          <w:p>
            <w:pPr>
              <w:pStyle w:val="Compact"/>
            </w:pPr>
            <w:r>
              <w:t xml:space="preserve">+9.9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+19.7%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  <w:tc>
          <w:tcPr/>
          <w:p>
            <w:pPr>
              <w:pStyle w:val="Compact"/>
            </w:pPr>
            <w:r>
              <w:t xml:space="preserve">+8.8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+13.4%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+2.8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+12.6%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  <w:tc>
          <w:tcPr/>
          <w:p>
            <w:pPr>
              <w:pStyle w:val="Compact"/>
            </w:pPr>
            <w:r>
              <w:t xml:space="preserve">-8.2%</w:t>
            </w:r>
          </w:p>
        </w:tc>
        <w:tc>
          <w:tcPr/>
          <w:p>
            <w:pPr>
              <w:pStyle w:val="Compact"/>
            </w:pPr>
            <w:r>
              <w:t xml:space="preserve">+37.0%</w:t>
            </w:r>
          </w:p>
        </w:tc>
        <w:tc>
          <w:tcPr/>
          <w:p>
            <w:pPr>
              <w:pStyle w:val="Compact"/>
            </w:pPr>
            <w:r>
              <w:t xml:space="preserve">+1.1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-17.1%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-1.9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  <w:tc>
          <w:tcPr/>
          <w:p>
            <w:pPr>
              <w:pStyle w:val="Compact"/>
            </w:pPr>
            <w:r>
              <w:t xml:space="preserve">-3.8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-4.5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-7.0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-11.1%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  <w:tc>
          <w:tcPr/>
          <w:p>
            <w:pPr>
              <w:pStyle w:val="Compact"/>
            </w:pPr>
            <w:r>
              <w:t xml:space="preserve">-9.8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-11.7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-20.1%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  <w:tc>
          <w:tcPr/>
          <w:p>
            <w:pPr>
              <w:pStyle w:val="Compact"/>
            </w:pPr>
            <w:r>
              <w:t xml:space="preserve">-16.1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-16.4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-19.8%</w:t>
            </w:r>
          </w:p>
        </w:tc>
        <w:tc>
          <w:tcPr/>
          <w:p>
            <w:pPr>
              <w:pStyle w:val="Compact"/>
            </w:pPr>
            <w:r>
              <w:t xml:space="preserve">-33.9%</w:t>
            </w:r>
          </w:p>
        </w:tc>
        <w:tc>
          <w:tcPr/>
          <w:p>
            <w:pPr>
              <w:pStyle w:val="Compact"/>
            </w:pPr>
            <w:r>
              <w:t xml:space="preserve">-17.6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-18.6%</w:t>
            </w:r>
          </w:p>
        </w:tc>
        <w:tc>
          <w:tcPr/>
          <w:p>
            <w:pPr>
              <w:pStyle w:val="Compact"/>
            </w:pPr>
            <w:r>
              <w:t xml:space="preserve">-16.6%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  <w:tc>
          <w:tcPr/>
          <w:p>
            <w:pPr>
              <w:pStyle w:val="Compact"/>
            </w:pPr>
            <w:r>
              <w:t xml:space="preserve">-19.9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  <w:tc>
          <w:tcPr/>
          <w:p>
            <w:pPr>
              <w:pStyle w:val="Compact"/>
            </w:pPr>
            <w:r>
              <w:t xml:space="preserve">-20.2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-17.8%</w:t>
            </w:r>
          </w:p>
        </w:tc>
        <w:tc>
          <w:tcPr/>
          <w:p>
            <w:pPr>
              <w:pStyle w:val="Compact"/>
            </w:pPr>
            <w:r>
              <w:t xml:space="preserve">-22.5%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  <w:tc>
          <w:tcPr/>
          <w:p>
            <w:pPr>
              <w:pStyle w:val="Compact"/>
            </w:pPr>
            <w:r>
              <w:t xml:space="preserve">-20.8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  <w:tc>
          <w:tcPr/>
          <w:p>
            <w:pPr>
              <w:pStyle w:val="Compact"/>
            </w:pPr>
            <w:r>
              <w:t xml:space="preserve">-23.8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+15.3%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+35.8%</w:t>
            </w:r>
          </w:p>
        </w:tc>
        <w:tc>
          <w:tcPr/>
          <w:p>
            <w:pPr>
              <w:pStyle w:val="Compact"/>
            </w:pPr>
            <w:r>
              <w:t xml:space="preserve">+86.5%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-6.2%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+29.4%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+19.7%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+23.7%</w:t>
            </w:r>
          </w:p>
        </w:tc>
        <w:tc>
          <w:tcPr/>
          <w:p>
            <w:pPr>
              <w:pStyle w:val="Compact"/>
            </w:pPr>
            <w:r>
              <w:t xml:space="preserve">+34.9%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+40.5%</w:t>
            </w:r>
          </w:p>
        </w:tc>
        <w:tc>
          <w:tcPr/>
          <w:p>
            <w:pPr>
              <w:pStyle w:val="Compact"/>
            </w:pPr>
            <w:r>
              <w:t xml:space="preserve">+18.5%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+40.4%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+10.1%</w:t>
            </w:r>
          </w:p>
        </w:tc>
        <w:tc>
          <w:tcPr/>
          <w:p>
            <w:pPr>
              <w:pStyle w:val="Compact"/>
            </w:pPr>
            <w:r>
              <w:t xml:space="preserve">+60.3%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+49.8%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-5.3%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+24.3%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+9.0%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+32.0%</w:t>
            </w:r>
          </w:p>
        </w:tc>
        <w:tc>
          <w:tcPr/>
          <w:p>
            <w:pPr>
              <w:pStyle w:val="Compact"/>
            </w:pPr>
            <w:r>
              <w:t xml:space="preserve">+9.7%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+8.6%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-11.5%</w:t>
            </w:r>
          </w:p>
        </w:tc>
        <w:tc>
          <w:tcPr/>
          <w:p>
            <w:pPr>
              <w:pStyle w:val="Compact"/>
            </w:pPr>
            <w:r>
              <w:t xml:space="preserve">-15.9%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-21.3%</w:t>
            </w:r>
          </w:p>
        </w:tc>
        <w:tc>
          <w:tcPr/>
          <w:p>
            <w:pPr>
              <w:pStyle w:val="Compact"/>
            </w:pPr>
            <w:r>
              <w:t xml:space="preserve">-19.1%</w:t>
            </w:r>
          </w:p>
        </w:tc>
        <w:tc>
          <w:tcPr/>
          <w:p>
            <w:pPr>
              <w:pStyle w:val="Compact"/>
            </w:pPr>
            <w:r>
              <w:t xml:space="preserve">-34.4%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-11.8%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-26.6%</w:t>
            </w:r>
          </w:p>
        </w:tc>
        <w:tc>
          <w:tcPr/>
          <w:p>
            <w:pPr>
              <w:pStyle w:val="Compact"/>
            </w:pPr>
            <w:r>
              <w:t xml:space="preserve">-37.6%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-13.7%</w:t>
            </w:r>
          </w:p>
        </w:tc>
        <w:tc>
          <w:tcPr/>
          <w:p>
            <w:pPr>
              <w:pStyle w:val="Compact"/>
            </w:pPr>
            <w:r>
              <w:t xml:space="preserve">-23.7%</w:t>
            </w:r>
          </w:p>
        </w:tc>
        <w:tc>
          <w:tcPr/>
          <w:p>
            <w:pPr>
              <w:pStyle w:val="Compact"/>
            </w:pPr>
            <w:r>
              <w:t xml:space="preserve">-27.4%</w:t>
            </w:r>
          </w:p>
        </w:tc>
        <w:tc>
          <w:tcPr/>
          <w:p>
            <w:pPr>
              <w:pStyle w:val="Compact"/>
            </w:pPr>
            <w:r>
              <w:t xml:space="preserve">-25.8%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-20.1%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-19.8%</w:t>
            </w:r>
          </w:p>
        </w:tc>
        <w:tc>
          <w:tcPr/>
          <w:p>
            <w:pPr>
              <w:pStyle w:val="Compact"/>
            </w:pPr>
            <w:r>
              <w:t xml:space="preserve">-33.9%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20261013-1812.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2026-10-13T10:14:51Z</dcterms:created>
  <dcterms:modified xsi:type="dcterms:W3CDTF">2026-10-13T10:14:51Z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