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qcom-初学者教学版-中文-v20261017-0755"/>
    <w:p>
      <w:pPr>
        <w:pStyle w:val="Heading1"/>
      </w:pPr>
      <w:r>
        <w:t xml:space="preserve">QCOM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QUALCOMM Incorporated </w:t>
      </w:r>
      <w:r>
        <w:rPr>
          <w:rFonts w:hint="eastAsia"/>
        </w:rPr>
        <w:t xml:space="preserve">是一家</w:t>
      </w:r>
      <w:r>
        <w:t xml:space="preserve"> Mobile SoC / Edge AI / Auto </w:t>
      </w:r>
      <w:r>
        <w:rPr>
          <w:rFonts w:hint="eastAsia"/>
        </w:rPr>
        <w:t xml:space="preserve">手机芯片/边缘AI/汽车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$172.11。我们的Base模型认为每股价值约</w:t>
      </w:r>
      <w:r>
        <w:t xml:space="preserve"> </w:t>
      </w:r>
      <w:r>
        <w:rPr>
          <w:rFonts w:hint="eastAsia"/>
        </w:rPr>
        <w:t xml:space="preserve">$105（-39.1%）。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‘2.21’</w:t>
      </w:r>
      <w:r>
        <w:t xml:space="preserve">,</w:t>
      </w:r>
      <w:r>
        <w:t xml:space="preserve"> </w:t>
      </w:r>
      <w:r>
        <w:t xml:space="preserve">‘2.22643’</w:t>
      </w:r>
      <w:r>
        <w:t xml:space="preserve">,</w:t>
      </w:r>
      <w:r>
        <w:t xml:space="preserve"> </w:t>
      </w:r>
      <w:r>
        <w:t xml:space="preserve">‘-0.0074’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Mobile SoC / Edge AI / Auto </w:t>
      </w:r>
      <w:r>
        <w:rPr>
          <w:rFonts w:hint="eastAsia"/>
        </w:rPr>
        <w:t xml:space="preserve">手机芯片/边缘AI/汽车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44.1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4.7%；m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23.6%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11.0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9.8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118.8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4.7%；价格隐含增速</w:t>
      </w:r>
      <w:r>
        <w:t xml:space="preserve"> 17.2%。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$68 / Base $105 / Bull </w:t>
      </w:r>
      <w:r>
        <w:rPr>
          <w:rFonts w:hint="eastAsia"/>
        </w:rPr>
        <w:t xml:space="preserve">$139；概率加权</w:t>
      </w:r>
      <w:r>
        <w:t xml:space="preserve"> $104。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ce59ba9bdcfe0bbbf6e506bc2e74d241e6f0e35"/>
    <w:p>
      <w:pPr>
        <w:pStyle w:val="Heading1"/>
      </w:pPr>
      <w:r>
        <w:t xml:space="preserve">QCOM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QUALCOMM Incorporated is a Mobile SoC / Edge AI / Auto </w:t>
      </w:r>
      <w:r>
        <w:rPr>
          <w:rFonts w:hint="eastAsia"/>
        </w:rPr>
        <w:t xml:space="preserve">手机芯片/边缘AI/汽车</w:t>
      </w:r>
      <w:r>
        <w:t xml:space="preserve"> company. Price $172.11; our Base model value ≈ $105 (-39.1%).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‘2.21’</w:t>
      </w:r>
      <w:r>
        <w:t xml:space="preserve">,</w:t>
      </w:r>
      <w:r>
        <w:t xml:space="preserve"> </w:t>
      </w:r>
      <w:r>
        <w:t xml:space="preserve">‘2.22643’</w:t>
      </w:r>
      <w:r>
        <w:t xml:space="preserve">,</w:t>
      </w:r>
      <w:r>
        <w:t xml:space="preserve"> </w:t>
      </w:r>
      <w:r>
        <w:t xml:space="preserve">‘-0.0074’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44.1 bn USD; g₁ = 4.7%; m = long-run FCF margin = 25.0%; W = 13.1%.</w:t>
      </w:r>
      <w:r>
        <w:t xml:space="preserve"> </w:t>
      </w:r>
      <w:r>
        <w:t xml:space="preserve">R₁ = R₀×(1+g₁) = 46.1 bn USD; FCF₁ = 11.0 bn USD; PV = FCF₁/(1+W) = 9.8 bn USD; 10 years + terminal → EV 118.8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4.7%; price-implied growth 17.2%.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$68 / Base $105 / Bull $139; weighted $104.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— Falsifiers: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QCO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2026-10-16T23:57:43Z</dcterms:created>
  <dcterms:modified xsi:type="dcterms:W3CDTF">2026-10-16T23:57:43Z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