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997065a38873415526835b3612a66c1aaf4081"/>
    <w:p>
      <w:pPr>
        <w:pStyle w:val="Heading1"/>
      </w:pPr>
      <w:r>
        <w:rPr>
          <w:rFonts w:hint="eastAsia"/>
        </w:rPr>
        <w:t xml:space="preserve">台积电</w:t>
      </w:r>
      <w:r>
        <w:t xml:space="preserve"> TSM 3Q26 </w:t>
      </w:r>
      <w:r>
        <w:rPr>
          <w:rFonts w:hint="eastAsia"/>
        </w:rPr>
        <w:t xml:space="preserve">财报事后复盘｜TSMC</w:t>
      </w:r>
      <w:r>
        <w:t xml:space="preserve"> Q3 2026 Post-Event Book</w:t>
      </w:r>
    </w:p>
    <w:p>
      <w:pPr>
        <w:pStyle w:val="Block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v20261016-0802-post｜生成</w:t>
      </w:r>
      <w:r>
        <w:t xml:space="preserve"> 2026-10-16 08:02 </w:t>
      </w:r>
      <w:r>
        <w:rPr>
          <w:rFonts w:hint="eastAsia"/>
        </w:rPr>
        <w:t xml:space="preserve">SGT｜基于锁定的事前书</w:t>
      </w:r>
      <w:r>
        <w:t xml:space="preserve"> </w:t>
      </w:r>
      <w:r>
        <w:rPr>
          <w:b/>
          <w:bCs/>
        </w:rPr>
        <w:t xml:space="preserve">v20261014-1806</w:t>
      </w:r>
      <w:r>
        <w:rPr>
          <w:rFonts w:hint="eastAsia"/>
        </w:rPr>
        <w:t xml:space="preserve">（完整性校验通过，未改写）｜财报发布</w:t>
      </w:r>
      <w:r>
        <w:t xml:space="preserve"> 2026-10-15 </w:t>
      </w:r>
      <w:r>
        <w:rPr>
          <w:rFonts w:hint="eastAsia"/>
        </w:rPr>
        <w:t xml:space="preserve">约</w:t>
      </w:r>
      <w:r>
        <w:t xml:space="preserve"> 14:00 </w:t>
      </w:r>
      <w:r>
        <w:rPr>
          <w:rFonts w:hint="eastAsia"/>
        </w:rPr>
        <w:t xml:space="preserve">台北/新加坡时间｜非投资建议</w:t>
      </w:r>
      <w:r>
        <w:t xml:space="preserve"> Not investment advice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台积电第三季营收</w:t>
      </w:r>
      <w:r>
        <w:t xml:space="preserve"> </w:t>
      </w:r>
      <w:r>
        <w:rPr>
          <w:rFonts w:hint="eastAsia"/>
          <w:b/>
          <w:bCs/>
        </w:rPr>
        <w:t xml:space="preserve">46.72亿美元×10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$46.72bn），</w:t>
      </w:r>
      <w:r>
        <w:rPr>
          <w:rFonts w:hint="eastAsia"/>
          <w:b/>
          <w:bCs/>
        </w:rPr>
        <w:t xml:space="preserve">高于指引上沿</w:t>
      </w:r>
      <w:r>
        <w:rPr>
          <w:b/>
          <w:bCs/>
        </w:rPr>
        <w:t xml:space="preserve"> $45.8bn</w:t>
      </w:r>
      <w:r>
        <w:rPr>
          <w:rFonts w:hint="eastAsia"/>
        </w:rPr>
        <w:t xml:space="preserve">；毛利率</w:t>
      </w:r>
      <w:r>
        <w:t xml:space="preserve"> </w:t>
      </w:r>
      <w:r>
        <w:rPr>
          <w:rFonts w:hint="eastAsia"/>
        </w:rPr>
        <w:t xml:space="preserve">66.4%、营业利润率</w:t>
      </w:r>
      <w:r>
        <w:t xml:space="preserve"> 58.7% </w:t>
      </w:r>
      <w:r>
        <w:rPr>
          <w:rFonts w:hint="eastAsia"/>
        </w:rPr>
        <w:t xml:space="preserve">落在/高于指引；每</w:t>
      </w:r>
      <w:r>
        <w:t xml:space="preserve"> ADR </w:t>
      </w:r>
      <w:r>
        <w:rPr>
          <w:rFonts w:hint="eastAsia"/>
        </w:rPr>
        <w:t xml:space="preserve">盈利</w:t>
      </w:r>
      <w:r>
        <w:t xml:space="preserve"> </w:t>
      </w:r>
      <w:r>
        <w:rPr>
          <w:rFonts w:hint="eastAsia"/>
        </w:rPr>
        <w:t xml:space="preserve">$4.60，略高于共识</w:t>
      </w:r>
      <w:r>
        <w:t xml:space="preserve"> </w:t>
      </w:r>
      <w:r>
        <w:rPr>
          <w:rFonts w:hint="eastAsia"/>
        </w:rPr>
        <w:t xml:space="preserve">$4.52。第四季指引</w:t>
      </w:r>
      <w:r>
        <w:t xml:space="preserve"> </w:t>
      </w:r>
      <w:r>
        <w:rPr>
          <w:rFonts w:hint="eastAsia"/>
        </w:rPr>
        <w:t xml:space="preserve">$52.3–54.3bn（中值环比</w:t>
      </w:r>
      <w:r>
        <w:t xml:space="preserve"> </w:t>
      </w:r>
      <w:r>
        <w:rPr>
          <w:rFonts w:hint="eastAsia"/>
        </w:rPr>
        <w:t xml:space="preserve">+14%）。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按事前锁定规则这是</w:t>
      </w:r>
      <w:r>
        <w:t xml:space="preserve"> </w:t>
      </w:r>
      <w:r>
        <w:rPr>
          <w:rFonts w:hint="eastAsia"/>
          <w:b/>
          <w:bCs/>
        </w:rPr>
        <w:t xml:space="preserve">Beat（超预期）</w:t>
      </w:r>
      <w:r>
        <w:rPr>
          <w:rFonts w:hint="eastAsia"/>
        </w:rPr>
        <w:t xml:space="preserve">，但美股</w:t>
      </w:r>
      <w:r>
        <w:t xml:space="preserve"> ADR </w:t>
      </w:r>
      <w:r>
        <w:rPr>
          <w:rFonts w:hint="eastAsia"/>
        </w:rPr>
        <w:t xml:space="preserve">当天</w:t>
      </w:r>
      <w:r>
        <w:t xml:space="preserve"> </w:t>
      </w:r>
      <w:r>
        <w:rPr>
          <w:b/>
          <w:bCs/>
        </w:rPr>
        <w:t xml:space="preserve">-1.80%</w:t>
      </w:r>
      <w:r>
        <w:rPr>
          <w:rFonts w:hint="eastAsia"/>
        </w:rPr>
        <w:t xml:space="preserve">，费城半导体</w:t>
      </w:r>
      <w:r>
        <w:t xml:space="preserve"> SOX </w:t>
      </w:r>
      <w:r>
        <w:rPr>
          <w:rFonts w:hint="eastAsia"/>
        </w:rPr>
        <w:t xml:space="preserve">-0.88%，设备股</w:t>
      </w:r>
      <w:r>
        <w:t xml:space="preserve"> AMAT -3.7%、KLAC </w:t>
      </w:r>
      <w:r>
        <w:rPr>
          <w:rFonts w:hint="eastAsia"/>
        </w:rPr>
        <w:t xml:space="preserve">-2.4%。好成绩≠股价涨：当天定价的主角是整个半导体板块的估值收缩。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盯三件事：①台股</w:t>
      </w:r>
      <w:r>
        <w:t xml:space="preserve"> 2330 </w:t>
      </w:r>
      <w:r>
        <w:rPr>
          <w:rFonts w:hint="eastAsia"/>
        </w:rPr>
        <w:t xml:space="preserve">今天怎么反应；②毛利率稀释（N2</w:t>
      </w:r>
      <w:r>
        <w:t xml:space="preserve"> + </w:t>
      </w:r>
      <w:r>
        <w:rPr>
          <w:rFonts w:hint="eastAsia"/>
        </w:rPr>
        <w:t xml:space="preserve">海外厂</w:t>
      </w:r>
      <w:r>
        <w:t xml:space="preserve"> </w:t>
      </w:r>
      <w:r>
        <w:rPr>
          <w:rFonts w:hint="eastAsia"/>
        </w:rPr>
        <w:t xml:space="preserve">2%→3–4%）会不会压过营收增长；③2027</w:t>
      </w:r>
      <w:r>
        <w:t xml:space="preserve"> </w:t>
      </w:r>
      <w:r>
        <w:rPr>
          <w:rFonts w:hint="eastAsia"/>
        </w:rPr>
        <w:t xml:space="preserve">资本开支口径（</w:t>
      </w:r>
      <w:r>
        <w:rPr>
          <w:rFonts w:hint="eastAsia"/>
        </w:rPr>
        <w:t xml:space="preserve">‘显著高于过去三年’</w:t>
      </w:r>
      <w:r>
        <w:rPr>
          <w:rFonts w:hint="eastAsia"/>
        </w:rPr>
        <w:t xml:space="preserve">）对设备股</w:t>
      </w:r>
      <w:r>
        <w:t xml:space="preserve"> AMAT/KLAC </w:t>
      </w:r>
      <w:r>
        <w:rPr>
          <w:rFonts w:hint="eastAsia"/>
        </w:rPr>
        <w:t xml:space="preserve">是利好还是’回报担忧’。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</w:t>
            </w:r>
            <w:r>
              <w:t xml:space="preserve"> </w:t>
            </w: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图1、图3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§1 </w:t>
            </w:r>
            <w:r>
              <w:rPr>
                <w:rFonts w:hint="eastAsia"/>
              </w:rPr>
              <w:t xml:space="preserve">实际vs预期、§2</w:t>
            </w:r>
            <w:r>
              <w:t xml:space="preserve"> </w:t>
            </w:r>
            <w:r>
              <w:rPr>
                <w:rFonts w:hint="eastAsia"/>
              </w:rPr>
              <w:t xml:space="preserve">市场反应、§4</w:t>
            </w:r>
            <w:r>
              <w:t xml:space="preserve"> </w:t>
            </w:r>
            <w:r>
              <w:rPr>
                <w:rFonts w:hint="eastAsia"/>
              </w:rPr>
              <w:t xml:space="preserve">我们错在哪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全读，含</w:t>
            </w:r>
            <w:r>
              <w:t xml:space="preserve"> §5 </w:t>
            </w:r>
            <w:r>
              <w:rPr>
                <w:rFonts w:hint="eastAsia"/>
              </w:rPr>
              <w:t xml:space="preserve">估值、§6</w:t>
            </w:r>
            <w:r>
              <w:t xml:space="preserve"> </w:t>
            </w:r>
            <w:r>
              <w:rPr>
                <w:rFonts w:hint="eastAsia"/>
              </w:rPr>
              <w:t xml:space="preserve">对立观点、§7</w:t>
            </w:r>
            <w:r>
              <w:t xml:space="preserve"> </w:t>
            </w:r>
            <w:r>
              <w:rPr>
                <w:rFonts w:hint="eastAsia"/>
              </w:rPr>
              <w:t xml:space="preserve">来源与假设、自我测验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5" w:name="实际-vs-预期actual-vs-expected事实-fact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预期｜Actual</w:t>
      </w:r>
      <w:r>
        <w:t xml:space="preserve"> vs </w:t>
      </w:r>
      <w:r>
        <w:rPr>
          <w:rFonts w:hint="eastAsia"/>
        </w:rPr>
        <w:t xml:space="preserve">Expected（事实</w:t>
      </w:r>
      <w:r>
        <w:t xml:space="preserve"> </w:t>
      </w:r>
      <w:r>
        <w:rPr>
          <w:rFonts w:hint="eastAsia"/>
        </w:rPr>
        <w:t xml:space="preserve">FACT）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  <w:r>
              <w:t xml:space="preserve"> </w:t>
            </w:r>
            <w:r>
              <w:rPr>
                <w:rFonts w:hint="eastAsia"/>
              </w:rPr>
              <w:t xml:space="preserve">(锁定,</w:t>
            </w:r>
            <w:r>
              <w:t xml:space="preserve"> MARKET EXP)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</w:t>
            </w:r>
            <w:r>
              <w:rPr>
                <w:rFonts w:hint="eastAsia"/>
              </w:rPr>
              <w:t xml:space="preserve">(锁定,</w:t>
            </w:r>
            <w:r>
              <w:t xml:space="preserve"> HYPOTHESIS)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</w:t>
            </w:r>
            <w:r>
              <w:t xml:space="preserve"> Revenue US$bn</w:t>
            </w:r>
          </w:p>
        </w:tc>
        <w:tc>
          <w:tcPr/>
          <w:p>
            <w:pPr>
              <w:pStyle w:val="Compact"/>
            </w:pPr>
            <w:r>
              <w:t xml:space="preserve">44.6–45.8</w:t>
            </w:r>
          </w:p>
        </w:tc>
        <w:tc>
          <w:tcPr/>
          <w:p>
            <w:pPr>
              <w:pStyle w:val="Compact"/>
            </w:pPr>
            <w:r>
              <w:t xml:space="preserve">45.64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高于指引上沿</w:t>
            </w:r>
            <w:r>
              <w:t xml:space="preserve"> +0.92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  <w:r>
              <w:t xml:space="preserve"> GM %</w:t>
            </w:r>
          </w:p>
        </w:tc>
        <w:tc>
          <w:tcPr/>
          <w:p>
            <w:pPr>
              <w:pStyle w:val="Compact"/>
            </w:pPr>
            <w:r>
              <w:t xml:space="preserve">65.0–67.0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指引内（环比</w:t>
            </w:r>
            <w:r>
              <w:t xml:space="preserve"> </w:t>
            </w:r>
            <w:r>
              <w:rPr>
                <w:rFonts w:hint="eastAsia"/>
              </w:rPr>
              <w:t xml:space="preserve">−1.3pp，N2</w:t>
            </w:r>
            <w:r>
              <w:t xml:space="preserve"> </w:t>
            </w:r>
            <w:r>
              <w:rPr>
                <w:rFonts w:hint="eastAsia"/>
              </w:rPr>
              <w:t xml:space="preserve">稀释）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  <w:r>
              <w:t xml:space="preserve"> OM %</w:t>
            </w:r>
          </w:p>
        </w:tc>
        <w:tc>
          <w:tcPr/>
          <w:p>
            <w:pPr>
              <w:pStyle w:val="Compact"/>
            </w:pPr>
            <w:r>
              <w:t xml:space="preserve">56.0–58.0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高于指引上沿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EPS/ADR US$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4.52（4.26–4.85）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比共识</w:t>
            </w:r>
            <w:r>
              <w:t xml:space="preserve"> +1.7%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汇率</w:t>
            </w:r>
            <w:r>
              <w:t xml:space="preserve"> USD/TWD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31.98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台币略弱，利好台币计价利润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其他事实：净利</w:t>
      </w:r>
      <w:r>
        <w:t xml:space="preserve"> </w:t>
      </w:r>
      <w:r>
        <w:rPr>
          <w:rFonts w:hint="eastAsia"/>
        </w:rPr>
        <w:t xml:space="preserve">NT$763.06bn（+68.7%</w:t>
      </w:r>
      <w:r>
        <w:t xml:space="preserve"> </w:t>
      </w:r>
      <w:r>
        <w:rPr>
          <w:rFonts w:hint="eastAsia"/>
        </w:rPr>
        <w:t xml:space="preserve">YoY），ROE</w:t>
      </w:r>
      <w:r>
        <w:t xml:space="preserve"> </w:t>
      </w:r>
      <w:r>
        <w:rPr>
          <w:rFonts w:hint="eastAsia"/>
        </w:rPr>
        <w:t xml:space="preserve">45.5%，出货</w:t>
      </w:r>
      <w:r>
        <w:t xml:space="preserve"> 4476k </w:t>
      </w:r>
      <w:r>
        <w:rPr>
          <w:rFonts w:hint="eastAsia"/>
        </w:rPr>
        <w:t xml:space="preserve">片（12寸当量），季度</w:t>
      </w:r>
      <w:r>
        <w:t xml:space="preserve"> capex </w:t>
      </w:r>
      <w:r>
        <w:rPr>
          <w:rFonts w:hint="eastAsia"/>
        </w:rPr>
        <w:t xml:space="preserve">$13.8bn，现金及有价证券约</w:t>
      </w:r>
      <w:r>
        <w:t xml:space="preserve"> </w:t>
      </w:r>
      <w:r>
        <w:rPr>
          <w:rFonts w:hint="eastAsia"/>
        </w:rPr>
        <w:t xml:space="preserve">NT$4.0tn，存货天数</w:t>
      </w:r>
      <w:r>
        <w:t xml:space="preserve"> 82 </w:t>
      </w:r>
      <w:r>
        <w:rPr>
          <w:rFonts w:hint="eastAsia"/>
        </w:rPr>
        <w:t xml:space="preserve">天。制程结构：N2</w:t>
      </w:r>
      <w:r>
        <w:t xml:space="preserve"> 8% / N3 33% / N5 28% / N7 </w:t>
      </w:r>
      <w:r>
        <w:rPr>
          <w:rFonts w:hint="eastAsia"/>
        </w:rPr>
        <w:t xml:space="preserve">10%，7nm</w:t>
      </w:r>
      <w:r>
        <w:t xml:space="preserve"> </w:t>
      </w:r>
      <w:r>
        <w:rPr>
          <w:rFonts w:hint="eastAsia"/>
        </w:rPr>
        <w:t xml:space="preserve">及以下</w:t>
      </w:r>
      <w:r>
        <w:t xml:space="preserve"> </w:t>
      </w:r>
      <w:r>
        <w:rPr>
          <w:rFonts w:hint="eastAsia"/>
        </w:rPr>
        <w:t xml:space="preserve">79%。平台：HPC</w:t>
      </w:r>
      <w:r>
        <w:t xml:space="preserve"> </w:t>
      </w:r>
      <w:r>
        <w:rPr>
          <w:rFonts w:hint="eastAsia"/>
        </w:rPr>
        <w:t xml:space="preserve">68%（环比</w:t>
      </w:r>
      <w:r>
        <w:t xml:space="preserve"> </w:t>
      </w:r>
      <w:r>
        <w:rPr>
          <w:rFonts w:hint="eastAsia"/>
        </w:rPr>
        <w:t xml:space="preserve">+22%），手机</w:t>
      </w:r>
      <w:r>
        <w:t xml:space="preserve"> </w:t>
      </w:r>
      <w:r>
        <w:rPr>
          <w:rFonts w:hint="eastAsia"/>
        </w:rPr>
        <w:t xml:space="preserve">21%（+10%）。</w:t>
      </w:r>
    </w:p>
    <w:p>
      <w:pPr>
        <w:pStyle w:val="BodyText"/>
      </w:pPr>
      <w:r>
        <w:rPr>
          <w:b/>
          <w:bCs/>
        </w:rPr>
        <w:t xml:space="preserve">4Q26 </w:t>
      </w:r>
      <w:r>
        <w:rPr>
          <w:rFonts w:hint="eastAsia"/>
          <w:b/>
          <w:bCs/>
        </w:rPr>
        <w:t xml:space="preserve">指引（管理层指引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GUIDANCE）</w:t>
      </w:r>
      <w:r>
        <w:rPr>
          <w:rFonts w:hint="eastAsia"/>
        </w:rPr>
        <w:t xml:space="preserve">：营收</w:t>
      </w:r>
      <w:r>
        <w:t xml:space="preserve"> </w:t>
      </w:r>
      <w:r>
        <w:rPr>
          <w:rFonts w:hint="eastAsia"/>
        </w:rPr>
        <w:t xml:space="preserve">$52.3–54.3bn，毛利率</w:t>
      </w:r>
      <w:r>
        <w:t xml:space="preserve"> </w:t>
      </w:r>
      <w:r>
        <w:rPr>
          <w:rFonts w:hint="eastAsia"/>
        </w:rPr>
        <w:t xml:space="preserve">65–67%，营业利润率</w:t>
      </w:r>
      <w:r>
        <w:t xml:space="preserve"> </w:t>
      </w:r>
      <w:r>
        <w:rPr>
          <w:rFonts w:hint="eastAsia"/>
        </w:rPr>
        <w:t xml:space="preserve">56.5–58.5%，汇率假设</w:t>
      </w:r>
      <w:r>
        <w:t xml:space="preserve"> 31.8。</w:t>
      </w:r>
      <w:r>
        <w:t xml:space="preserve"> </w:t>
      </w:r>
      <w:r>
        <w:rPr>
          <w:rFonts w:hint="eastAsia"/>
          <w:b/>
          <w:bCs/>
        </w:rPr>
        <w:t xml:space="preserve">电话会要点（GUIDANCE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管理层表述）：</w:t>
      </w:r>
      <w:r>
        <w:t xml:space="preserve"> </w:t>
      </w:r>
      <w:r>
        <w:t xml:space="preserve">- FY2026 USD revenue growth now ~44% (2026 </w:t>
      </w:r>
      <w:r>
        <w:rPr>
          <w:rFonts w:hint="eastAsia"/>
        </w:rPr>
        <w:t xml:space="preserve">全年美元营收增长约44%)</w:t>
      </w:r>
      <w:r>
        <w:t xml:space="preserve"> </w:t>
      </w:r>
      <w:r>
        <w:t xml:space="preserve">- 2026 capex reiterated $60–64bn; 2026–28 capex</w:t>
      </w:r>
      <w:r>
        <w:t xml:space="preserve"> </w:t>
      </w:r>
      <w:r>
        <w:t xml:space="preserve">‘even more significantly higher’</w:t>
      </w:r>
      <w:r>
        <w:t xml:space="preserve"> </w:t>
      </w:r>
      <w:r>
        <w:t xml:space="preserve">than prior 3 years</w:t>
      </w:r>
      <w:r>
        <w:t xml:space="preserve"> </w:t>
      </w:r>
      <w:r>
        <w:t xml:space="preserve">- AI accelerator CAGR (2024–29, mid-to-high 50s%):</w:t>
      </w:r>
      <w:r>
        <w:t xml:space="preserve"> </w:t>
      </w:r>
      <w:r>
        <w:t xml:space="preserve">‘probably will be higher’</w:t>
      </w:r>
      <w:r>
        <w:t xml:space="preserve"> </w:t>
      </w:r>
      <w:r>
        <w:t xml:space="preserve">— no formal update</w:t>
      </w:r>
      <w:r>
        <w:t xml:space="preserve"> </w:t>
      </w:r>
      <w:r>
        <w:t xml:space="preserve">- N2 capacity to more than double in 2027; A14 risk production 2027, volume 2028</w:t>
      </w:r>
      <w:r>
        <w:t xml:space="preserve"> </w:t>
      </w:r>
      <w:r>
        <w:t xml:space="preserve">- Arizona Fab 2 volume production 3Q27 (slightly ahead); extra 3nm fab in Tainan (1H28)</w:t>
      </w:r>
      <w:r>
        <w:t xml:space="preserve"> </w:t>
      </w:r>
      <w:r>
        <w:t xml:space="preserve">- Overseas-fab GM dilution ~2% now, widening to 3–4% in later years</w:t>
      </w:r>
      <w:r>
        <w:t xml:space="preserve"> </w:t>
      </w:r>
      <w:r>
        <w:t xml:space="preserve">- Consumer / price-sensitive segments challenged by rising component prices →</w:t>
      </w:r>
      <w:r>
        <w:t xml:space="preserve"> </w:t>
      </w:r>
      <w:r>
        <w:t xml:space="preserve">‘prudent’</w:t>
      </w:r>
      <w:r>
        <w:t xml:space="preserve"> </w:t>
      </w:r>
      <w:r>
        <w:t xml:space="preserve">2027 planning</w:t>
      </w:r>
      <w:r>
        <w:t xml:space="preserve"> </w:t>
      </w:r>
      <w:r>
        <w:t xml:space="preserve">- Advanced packaging: 5x reticle in production; 9x and 14x in development; GlobalFoundries interposer deal for back-end shortage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记分卡" title="" id="10" name="Picture"/>
            <a:graphic>
              <a:graphicData uri="http://schemas.openxmlformats.org/drawingml/2006/picture">
                <pic:pic>
                  <pic:nvPicPr>
                    <pic:cNvPr descr="images/01_scorecar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记分卡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每个小图是一个指标：灰=共识，蓝=我们事前锁定的数字，绿=实际，黄色带=公司指引区间。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营收冲出黄色带上沿，利润率留在带内——</w:t>
      </w:r>
      <w:r>
        <w:rPr>
          <w:rFonts w:hint="eastAsia"/>
        </w:rPr>
        <w:t xml:space="preserve">‘量超预期、利润率符合’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如果下季毛利率跌出</w:t>
      </w:r>
      <w:r>
        <w:t xml:space="preserve"> 65% </w:t>
      </w:r>
      <w:r>
        <w:rPr>
          <w:rFonts w:hint="eastAsia"/>
        </w:rPr>
        <w:t xml:space="preserve">下沿，说明稀释比管理层说的快，结论要改。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营收路径" title="" id="13" name="Picture"/>
            <a:graphic>
              <a:graphicData uri="http://schemas.openxmlformats.org/drawingml/2006/picture">
                <pic:pic>
                  <pic:nvPicPr>
                    <pic:cNvPr descr="images/02_revenue_path_guid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营收路径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柱子=每季美元营收；最右橙柱是第四季指引中值，黑色线段是指引上下沿。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第四季还要再长</w:t>
      </w:r>
      <w:r>
        <w:t xml:space="preserve"> </w:t>
      </w:r>
      <w:r>
        <w:rPr>
          <w:rFonts w:hint="eastAsia"/>
        </w:rPr>
        <w:t xml:space="preserve">14%，需求端没有放缓信号。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1 </w:t>
      </w:r>
      <w:r>
        <w:rPr>
          <w:rFonts w:hint="eastAsia"/>
        </w:rPr>
        <w:t xml:space="preserve">月公布的</w:t>
      </w:r>
      <w:r>
        <w:t xml:space="preserve"> 4Q </w:t>
      </w:r>
      <w:r>
        <w:rPr>
          <w:rFonts w:hint="eastAsia"/>
        </w:rPr>
        <w:t xml:space="preserve">实际低于</w:t>
      </w:r>
      <w:r>
        <w:t xml:space="preserve"> $52.3bn </w:t>
      </w:r>
      <w:r>
        <w:rPr>
          <w:rFonts w:hint="eastAsia"/>
        </w:rPr>
        <w:t xml:space="preserve">下沿，’需求无上限’叙事破裂。</w:t>
      </w:r>
    </w:p>
    <w:bookmarkEnd w:id="15"/>
    <w:bookmarkStart w:id="19" w:name="市场反应market-reactiondata-inference"/>
    <w:p>
      <w:pPr>
        <w:pStyle w:val="Heading2"/>
      </w:pPr>
      <w:r>
        <w:t xml:space="preserve">2. </w:t>
      </w:r>
      <w:r>
        <w:rPr>
          <w:rFonts w:hint="eastAsia"/>
        </w:rPr>
        <w:t xml:space="preserve">市场反应｜Market</w:t>
      </w:r>
      <w:r>
        <w:t xml:space="preserve"> </w:t>
      </w:r>
      <w:r>
        <w:rPr>
          <w:rFonts w:hint="eastAsia"/>
        </w:rPr>
        <w:t xml:space="preserve">Reaction（DATA</w:t>
      </w:r>
      <w:r>
        <w:t xml:space="preserve"> + </w:t>
      </w:r>
      <w:r>
        <w:rPr>
          <w:rFonts w:hint="eastAsia"/>
        </w:rPr>
        <w:t xml:space="preserve">INFERENCE）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标的</w:t>
            </w:r>
          </w:p>
        </w:tc>
        <w:tc>
          <w:tcPr/>
          <w:p>
            <w:pPr>
              <w:pStyle w:val="Compact"/>
            </w:pPr>
            <w:r>
              <w:t xml:space="preserve">10/14 </w:t>
            </w:r>
            <w:r>
              <w:rPr>
                <w:rFonts w:hint="eastAsia"/>
              </w:rPr>
              <w:t xml:space="preserve">发布前一日</w:t>
            </w:r>
            <w:r>
              <w:t xml:space="preserve"> %</w:t>
            </w:r>
          </w:p>
        </w:tc>
        <w:tc>
          <w:tcPr/>
          <w:p>
            <w:pPr>
              <w:pStyle w:val="Compact"/>
            </w:pPr>
            <w:r>
              <w:t xml:space="preserve">10/15 </w:t>
            </w:r>
            <w:r>
              <w:rPr>
                <w:rFonts w:hint="eastAsia"/>
              </w:rPr>
              <w:t xml:space="preserve">发布日</w:t>
            </w:r>
            <w:r>
              <w:t xml:space="preserve">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-3.40</w:t>
            </w:r>
          </w:p>
        </w:tc>
        <w:tc>
          <w:tcPr/>
          <w:p>
            <w:pPr>
              <w:pStyle w:val="Compact"/>
            </w:pPr>
            <w:r>
              <w:t xml:space="preserve">-1.80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-4.30</w:t>
            </w:r>
          </w:p>
        </w:tc>
        <w:tc>
          <w:tcPr/>
          <w:p>
            <w:pPr>
              <w:pStyle w:val="Compact"/>
            </w:pPr>
            <w:r>
              <w:t xml:space="preserve">-0.88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-2.02</w:t>
            </w:r>
          </w:p>
        </w:tc>
        <w:tc>
          <w:tcPr/>
          <w:p>
            <w:pPr>
              <w:pStyle w:val="Compact"/>
            </w:pPr>
            <w:r>
              <w:t xml:space="preserve">-0.05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-3.16</w:t>
            </w:r>
          </w:p>
        </w:tc>
        <w:tc>
          <w:tcPr/>
          <w:p>
            <w:pPr>
              <w:pStyle w:val="Compact"/>
            </w:pPr>
            <w:r>
              <w:t xml:space="preserve">-1.84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-3.10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-5.73</w:t>
            </w:r>
          </w:p>
        </w:tc>
        <w:tc>
          <w:tcPr/>
          <w:p>
            <w:pPr>
              <w:pStyle w:val="Compact"/>
            </w:pPr>
            <w:r>
              <w:t xml:space="preserve">-1.50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-3.79</w:t>
            </w:r>
          </w:p>
        </w:tc>
        <w:tc>
          <w:tcPr/>
          <w:p>
            <w:pPr>
              <w:pStyle w:val="Compact"/>
            </w:pPr>
            <w:r>
              <w:t xml:space="preserve">-3.72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  <w:tc>
          <w:tcPr/>
          <w:p>
            <w:pPr>
              <w:pStyle w:val="Compact"/>
            </w:pPr>
            <w:r>
              <w:t xml:space="preserve">-2.43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-4.08</w:t>
            </w:r>
          </w:p>
        </w:tc>
        <w:tc>
          <w:tcPr/>
          <w:p>
            <w:pPr>
              <w:pStyle w:val="Compact"/>
            </w:pPr>
            <w:r>
              <w:t xml:space="preserve">+1.87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-6.81</w:t>
            </w:r>
          </w:p>
        </w:tc>
        <w:tc>
          <w:tcPr/>
          <w:p>
            <w:pPr>
              <w:pStyle w:val="Compact"/>
            </w:pPr>
            <w:r>
              <w:t xml:space="preserve">+2.85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-4.56</w:t>
            </w:r>
          </w:p>
        </w:tc>
        <w:tc>
          <w:tcPr/>
          <w:p>
            <w:pPr>
              <w:pStyle w:val="Compact"/>
            </w:pPr>
            <w:r>
              <w:t xml:space="preserve">-2.80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TSM ADR </w:t>
      </w:r>
      <w:r>
        <w:rPr>
          <w:rFonts w:hint="eastAsia"/>
        </w:rPr>
        <w:t xml:space="preserve">发布日</w:t>
      </w:r>
      <w:r>
        <w:t xml:space="preserve"> </w:t>
      </w:r>
      <w:r>
        <w:rPr>
          <w:rFonts w:hint="eastAsia"/>
        </w:rPr>
        <w:t xml:space="preserve">-1.80%，相对</w:t>
      </w:r>
      <w:r>
        <w:t xml:space="preserve"> SOX </w:t>
      </w:r>
      <w:r>
        <w:rPr>
          <w:rFonts w:hint="eastAsia"/>
        </w:rPr>
        <w:t xml:space="preserve">-0.92pp。两天累计</w:t>
      </w:r>
      <w:r>
        <w:t xml:space="preserve"> ADR </w:t>
      </w:r>
      <w:r>
        <w:rPr>
          <w:rFonts w:hint="eastAsia"/>
        </w:rPr>
        <w:t xml:space="preserve">-5.14%（445.12→422.25）。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台股</w:t>
      </w:r>
      <w:r>
        <w:t xml:space="preserve"> 2330 </w:t>
      </w:r>
      <w:r>
        <w:rPr>
          <w:rFonts w:hint="eastAsia"/>
        </w:rPr>
        <w:t xml:space="preserve">的反应要看</w:t>
      </w:r>
      <w:r>
        <w:t xml:space="preserve"> 10/16 </w:t>
      </w:r>
      <w:r>
        <w:rPr>
          <w:rFonts w:hint="eastAsia"/>
        </w:rPr>
        <w:t xml:space="preserve">台北交易时段（财报在</w:t>
      </w:r>
      <w:r>
        <w:t xml:space="preserve"> 10/15 </w:t>
      </w:r>
      <w:r>
        <w:rPr>
          <w:rFonts w:hint="eastAsia"/>
        </w:rPr>
        <w:t xml:space="preserve">台股收盘后发布）；本书生成时尚无数据，明日日报补上。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同日美国宏观：9</w:t>
      </w:r>
      <w:r>
        <w:t xml:space="preserve"> </w:t>
      </w:r>
      <w:r>
        <w:rPr>
          <w:rFonts w:hint="eastAsia"/>
        </w:rPr>
        <w:t xml:space="preserve">月零售销售（总体</w:t>
      </w:r>
      <w:r>
        <w:t xml:space="preserve"> </w:t>
      </w:r>
      <w:r>
        <w:rPr>
          <w:rFonts w:hint="eastAsia"/>
        </w:rPr>
        <w:t xml:space="preserve">+0.8%，控制组约</w:t>
      </w:r>
      <w:r>
        <w:t xml:space="preserve"> </w:t>
      </w:r>
      <w:r>
        <w:rPr>
          <w:rFonts w:hint="eastAsia"/>
        </w:rPr>
        <w:t xml:space="preserve">+0.1%，见零售事后书）与</w:t>
      </w:r>
      <w:r>
        <w:t xml:space="preserve"> PPI </w:t>
      </w:r>
      <w:r>
        <w:rPr>
          <w:rFonts w:hint="eastAsia"/>
        </w:rPr>
        <w:t xml:space="preserve">同日公布；10</w:t>
      </w:r>
      <w:r>
        <w:t xml:space="preserve"> </w:t>
      </w:r>
      <w:r>
        <w:rPr>
          <w:rFonts w:hint="eastAsia"/>
        </w:rPr>
        <w:t xml:space="preserve">年期美债</w:t>
      </w:r>
      <w:r>
        <w:t xml:space="preserve"> 10/15 </w:t>
      </w:r>
      <w:r>
        <w:rPr>
          <w:rFonts w:hint="eastAsia"/>
        </w:rPr>
        <w:t xml:space="preserve">小幅回落。</w:t>
      </w:r>
      <w:r>
        <w:rPr>
          <w:rFonts w:hint="eastAsia"/>
          <w:b/>
          <w:bCs/>
        </w:rPr>
        <w:t xml:space="preserve">标题驱动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基本面</w:t>
      </w:r>
      <w:r>
        <w:rPr>
          <w:rFonts w:hint="eastAsia"/>
        </w:rPr>
        <w:t xml:space="preserve">：TSM</w:t>
      </w:r>
      <w:r>
        <w:t xml:space="preserve"> </w:t>
      </w:r>
      <w:r>
        <w:rPr>
          <w:rFonts w:hint="eastAsia"/>
        </w:rPr>
        <w:t xml:space="preserve">自身基本面向好（Fundamental</w:t>
      </w:r>
      <w:r>
        <w:t xml:space="preserve"> Change </w:t>
      </w:r>
      <w:r>
        <w:rPr>
          <w:rFonts w:hint="eastAsia"/>
        </w:rPr>
        <w:t xml:space="preserve">正面），但当天价格主要跟随板块估值（Headline/Sector</w:t>
      </w:r>
      <w:r>
        <w:t xml:space="preserve"> </w:t>
      </w:r>
      <w:r>
        <w:rPr>
          <w:rFonts w:hint="eastAsia"/>
        </w:rPr>
        <w:t xml:space="preserve">反应）。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分解（INFERENCE，非精确归因）：ΔPrice</w:t>
      </w:r>
      <w:r>
        <w:t xml:space="preserve"> ≈ </w:t>
      </w:r>
      <w:r>
        <w:rPr>
          <w:rFonts w:hint="eastAsia"/>
        </w:rPr>
        <w:t xml:space="preserve">ΔEPS(+，Q4</w:t>
      </w:r>
      <w:r>
        <w:t xml:space="preserve"> </w:t>
      </w:r>
      <w:r>
        <w:rPr>
          <w:rFonts w:hint="eastAsia"/>
        </w:rPr>
        <w:t xml:space="preserve">共识</w:t>
      </w:r>
      <w:r>
        <w:t xml:space="preserve"> EPS </w:t>
      </w:r>
      <w:r>
        <w:rPr>
          <w:rFonts w:hint="eastAsia"/>
        </w:rPr>
        <w:t xml:space="preserve">7日前</w:t>
      </w:r>
      <w:r>
        <w:t xml:space="preserve"> </w:t>
      </w:r>
      <w:r>
        <w:rPr>
          <w:rFonts w:hint="eastAsia"/>
        </w:rPr>
        <w:t xml:space="preserve">4.98→现</w:t>
      </w:r>
      <w:r>
        <w:t xml:space="preserve"> 5.08) + </w:t>
      </w:r>
      <w:r>
        <w:rPr>
          <w:rFonts w:hint="eastAsia"/>
        </w:rPr>
        <w:t xml:space="preserve">ΔMultiple(板块,</w:t>
      </w:r>
      <w:r>
        <w:t xml:space="preserve"> −) + </w:t>
      </w:r>
      <w:r>
        <w:rPr>
          <w:rFonts w:hint="eastAsia"/>
        </w:rPr>
        <w:t xml:space="preserve">ΔPositioning(−，设备股连续下跌显示</w:t>
      </w:r>
      <w:r>
        <w:t xml:space="preserve"> AI </w:t>
      </w:r>
      <w:r>
        <w:rPr>
          <w:rFonts w:hint="eastAsia"/>
        </w:rPr>
        <w:t xml:space="preserve">链在去拥挤)。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反应" title="" id="17" name="Picture"/>
            <a:graphic>
              <a:graphicData uri="http://schemas.openxmlformats.org/drawingml/2006/picture">
                <pic:pic>
                  <pic:nvPicPr>
                    <pic:cNvPr descr="images/03_reac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反应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灰柱=发布前一天，蓝柱=发布当天（美股），单位%。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只记住一件事：</w:t>
      </w:r>
      <w:r>
        <w:t xml:space="preserve">TSM </w:t>
      </w:r>
      <w:r>
        <w:rPr>
          <w:rFonts w:hint="eastAsia"/>
        </w:rPr>
        <w:t xml:space="preserve">跌得比</w:t>
      </w:r>
      <w:r>
        <w:t xml:space="preserve"> SOX </w:t>
      </w:r>
      <w:r>
        <w:rPr>
          <w:rFonts w:hint="eastAsia"/>
        </w:rPr>
        <w:t xml:space="preserve">多一点，但设备股跌得更多——卖压集中在板块整体和设备股（MU、ARM</w:t>
      </w:r>
      <w:r>
        <w:t xml:space="preserve"> </w:t>
      </w:r>
      <w:r>
        <w:rPr>
          <w:rFonts w:hint="eastAsia"/>
        </w:rPr>
        <w:t xml:space="preserve">当天反而上涨），不是针对台积电成绩。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如果台股</w:t>
      </w:r>
      <w:r>
        <w:t xml:space="preserve"> 2330 </w:t>
      </w:r>
      <w:r>
        <w:rPr>
          <w:rFonts w:hint="eastAsia"/>
        </w:rPr>
        <w:t xml:space="preserve">今天大涨，说明美股反应只是板块情绪，台股才是’对成绩投票’。</w:t>
      </w:r>
    </w:p>
    <w:bookmarkEnd w:id="19"/>
    <w:bookmarkStart w:id="23" w:name="判定与校准classification-calibration"/>
    <w:p>
      <w:pPr>
        <w:pStyle w:val="Heading2"/>
      </w:pPr>
      <w:r>
        <w:t xml:space="preserve">3. </w:t>
      </w:r>
      <w:r>
        <w:rPr>
          <w:rFonts w:hint="eastAsia"/>
        </w:rPr>
        <w:t xml:space="preserve">判定与校准｜Classification</w:t>
      </w:r>
      <w:r>
        <w:t xml:space="preserve"> &amp; Calibration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锁定规则（事前书</w:t>
      </w:r>
      <w:r>
        <w:t xml:space="preserve"> </w:t>
      </w:r>
      <w:r>
        <w:rPr>
          <w:rFonts w:hint="eastAsia"/>
        </w:rPr>
        <w:t xml:space="preserve">§3）：营收</w:t>
      </w:r>
      <w:r>
        <w:t xml:space="preserve"> ≥ $45.8bn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毛利率</w:t>
      </w:r>
      <w:r>
        <w:t xml:space="preserve"> ≥ 67% → </w:t>
      </w:r>
      <w:r>
        <w:rPr>
          <w:rFonts w:hint="eastAsia"/>
        </w:rPr>
        <w:t xml:space="preserve">Beat。实际营收</w:t>
      </w:r>
      <w:r>
        <w:t xml:space="preserve"> $46.72bn →</w:t>
      </w:r>
      <w:r>
        <w:t xml:space="preserve"> </w:t>
      </w:r>
      <w:r>
        <w:rPr>
          <w:b/>
          <w:bCs/>
        </w:rPr>
        <w:t xml:space="preserve">BEAT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我们事前概率</w:t>
      </w:r>
      <w:r>
        <w:t xml:space="preserve"> Beat 30% / Inline 45% / Miss 25% → Brier</w:t>
      </w:r>
      <w:r>
        <w:t xml:space="preserve"> </w:t>
      </w:r>
      <w:r>
        <w:rPr>
          <w:b/>
          <w:bCs/>
        </w:rPr>
        <w:t xml:space="preserve">0.755</w:t>
      </w:r>
      <w:r>
        <w:rPr>
          <w:rFonts w:hint="eastAsia"/>
        </w:rPr>
        <w:t xml:space="preserve">；均匀</w:t>
      </w:r>
      <w:r>
        <w:t xml:space="preserve"> 1/3 → </w:t>
      </w:r>
      <w:r>
        <w:rPr>
          <w:rFonts w:hint="eastAsia"/>
        </w:rPr>
        <w:t xml:space="preserve">0.667；基础概率（Yahoo</w:t>
      </w:r>
      <w:r>
        <w:t xml:space="preserve"> </w:t>
      </w:r>
      <w:r>
        <w:rPr>
          <w:rFonts w:hint="eastAsia"/>
        </w:rPr>
        <w:t xml:space="preserve">记录前</w:t>
      </w:r>
      <w:r>
        <w:t xml:space="preserve"> 3 </w:t>
      </w:r>
      <w:r>
        <w:rPr>
          <w:rFonts w:hint="eastAsia"/>
        </w:rPr>
        <w:t xml:space="preserve">季中</w:t>
      </w:r>
      <w:r>
        <w:t xml:space="preserve"> 3 </w:t>
      </w:r>
      <w:r>
        <w:rPr>
          <w:rFonts w:hint="eastAsia"/>
        </w:rPr>
        <w:t xml:space="preserve">季</w:t>
      </w:r>
      <w:r>
        <w:t xml:space="preserve"> EPS </w:t>
      </w:r>
      <w:r>
        <w:rPr>
          <w:rFonts w:hint="eastAsia"/>
        </w:rPr>
        <w:t xml:space="preserve">超共识</w:t>
      </w:r>
      <w:r>
        <w:t xml:space="preserve"> </w:t>
      </w:r>
      <w:r>
        <w:rPr>
          <w:rFonts w:hint="eastAsia"/>
        </w:rPr>
        <w:t xml:space="preserve">&gt;1.5%，加一平滑后</w:t>
      </w:r>
      <w:r>
        <w:t xml:space="preserve"> Beat </w:t>
      </w:r>
      <w:r>
        <w:rPr>
          <w:rFonts w:hint="eastAsia"/>
        </w:rPr>
        <w:t xml:space="preserve">67%）→</w:t>
      </w:r>
      <w:r>
        <w:t xml:space="preserve"> 0.167。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结论：我们输给了’什么都不知道’的均匀猜测。</w:t>
      </w:r>
      <w:r>
        <w:t xml:space="preserve"> </w:t>
      </w:r>
      <w:r>
        <w:rPr>
          <w:rFonts w:hint="eastAsia"/>
        </w:rPr>
        <w:t xml:space="preserve">错误类型</w:t>
      </w:r>
      <w:r>
        <w:t xml:space="preserve"> = </w:t>
      </w:r>
      <w:r>
        <w:rPr>
          <w:rFonts w:hint="eastAsia"/>
        </w:rPr>
        <w:t xml:space="preserve">概率校准错误（Probability</w:t>
      </w:r>
      <w:r>
        <w:t xml:space="preserve"> </w:t>
      </w:r>
      <w:r>
        <w:rPr>
          <w:rFonts w:hint="eastAsia"/>
        </w:rPr>
        <w:t xml:space="preserve">Calibration），不是基本面预测错误：我们的点预测（营收</w:t>
      </w:r>
      <w:r>
        <w:t xml:space="preserve"> </w:t>
      </w:r>
      <w:r>
        <w:rPr>
          <w:rFonts w:hint="eastAsia"/>
        </w:rPr>
        <w:t xml:space="preserve">$45.2bn）低于实际</w:t>
      </w:r>
      <w:r>
        <w:t xml:space="preserve"> </w:t>
      </w:r>
      <w:r>
        <w:rPr>
          <w:rFonts w:hint="eastAsia"/>
        </w:rPr>
        <w:t xml:space="preserve">3.3%，而台积电过去几季几乎每季都超过指引上沿/共识。教训：对’习惯性保守指引’的公司，Beat</w:t>
      </w:r>
      <w:r>
        <w:t xml:space="preserve"> </w:t>
      </w:r>
      <w:r>
        <w:rPr>
          <w:rFonts w:hint="eastAsia"/>
        </w:rPr>
        <w:t xml:space="preserve">的基础概率应</w:t>
      </w:r>
      <w:r>
        <w:t xml:space="preserve"> ≥60%。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校准" title="" id="21" name="Picture"/>
            <a:graphic>
              <a:graphicData uri="http://schemas.openxmlformats.org/drawingml/2006/picture">
                <pic:pic>
                  <pic:nvPicPr>
                    <pic:cNvPr descr="images/04_calibra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柱子越低=概率预测越准。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我们的</w:t>
      </w:r>
      <w:r>
        <w:t xml:space="preserve"> Brier </w:t>
      </w:r>
      <w:r>
        <w:rPr>
          <w:rFonts w:hint="eastAsia"/>
        </w:rPr>
        <w:t xml:space="preserve">比均匀猜测还高——事前把</w:t>
      </w:r>
      <w:r>
        <w:t xml:space="preserve"> Beat </w:t>
      </w:r>
      <w:r>
        <w:rPr>
          <w:rFonts w:hint="eastAsia"/>
        </w:rPr>
        <w:t xml:space="preserve">只给</w:t>
      </w:r>
      <w:r>
        <w:t xml:space="preserve"> 30% </w:t>
      </w:r>
      <w:r>
        <w:rPr>
          <w:rFonts w:hint="eastAsia"/>
        </w:rPr>
        <w:t xml:space="preserve">是错的。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未来</w:t>
      </w:r>
      <w:r>
        <w:t xml:space="preserve"> 4 </w:t>
      </w:r>
      <w:r>
        <w:rPr>
          <w:rFonts w:hint="eastAsia"/>
        </w:rPr>
        <w:t xml:space="preserve">季若台积电出现</w:t>
      </w:r>
      <w:r>
        <w:t xml:space="preserve"> </w:t>
      </w:r>
      <w:r>
        <w:rPr>
          <w:rFonts w:hint="eastAsia"/>
        </w:rPr>
        <w:t xml:space="preserve">Inline/Miss，基础概率要相应下调。</w:t>
      </w:r>
    </w:p>
    <w:bookmarkEnd w:id="23"/>
    <w:bookmarkStart w:id="27" w:name="事后复盘我们错在哪post-mortem"/>
    <w:p>
      <w:pPr>
        <w:pStyle w:val="Heading2"/>
      </w:pPr>
      <w:r>
        <w:t xml:space="preserve">4. </w:t>
      </w:r>
      <w:r>
        <w:rPr>
          <w:rFonts w:hint="eastAsia"/>
        </w:rPr>
        <w:t xml:space="preserve">事后复盘：我们错在哪｜Post-Mortem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HPC </w:t>
            </w:r>
            <w:r>
              <w:rPr>
                <w:rFonts w:hint="eastAsia"/>
              </w:rPr>
              <w:t xml:space="preserve">环比</w:t>
            </w:r>
            <w:r>
              <w:t xml:space="preserve"> </w:t>
            </w:r>
            <w:r>
              <w:rPr>
                <w:rFonts w:hint="eastAsia"/>
              </w:rPr>
              <w:t xml:space="preserve">+22%，占比</w:t>
            </w:r>
            <w:r>
              <w:t xml:space="preserve"> </w:t>
            </w:r>
            <w:r>
              <w:rPr>
                <w:rFonts w:hint="eastAsia"/>
              </w:rPr>
              <w:t xml:space="preserve">68%；CEO：需求’远高于供给’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需求端信号仍然最强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N2/N3 </w:t>
            </w:r>
            <w:r>
              <w:rPr>
                <w:rFonts w:hint="eastAsia"/>
              </w:rPr>
              <w:t xml:space="preserve">爬坡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N2 </w:t>
            </w:r>
            <w:r>
              <w:rPr>
                <w:rFonts w:hint="eastAsia"/>
              </w:rPr>
              <w:t xml:space="preserve">占</w:t>
            </w:r>
            <w:r>
              <w:t xml:space="preserve"> </w:t>
            </w:r>
            <w:r>
              <w:rPr>
                <w:rFonts w:hint="eastAsia"/>
              </w:rPr>
              <w:t xml:space="preserve">8%；2027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N2 </w:t>
            </w:r>
            <w:r>
              <w:rPr>
                <w:rFonts w:hint="eastAsia"/>
              </w:rPr>
              <w:t xml:space="preserve">产能翻倍以上；新增台南</w:t>
            </w:r>
            <w:r>
              <w:t xml:space="preserve"> 3nm </w:t>
            </w:r>
            <w:r>
              <w:rPr>
                <w:rFonts w:hint="eastAsia"/>
              </w:rPr>
              <w:t xml:space="preserve">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产能扩张=未来</w:t>
            </w:r>
            <w:r>
              <w:t xml:space="preserve"> 2–3 </w:t>
            </w:r>
            <w:r>
              <w:rPr>
                <w:rFonts w:hint="eastAsia"/>
              </w:rPr>
              <w:t xml:space="preserve">年营收能见度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部分成立</w:t>
            </w:r>
          </w:p>
        </w:tc>
        <w:tc>
          <w:tcPr/>
          <w:p>
            <w:pPr>
              <w:pStyle w:val="Compact"/>
            </w:pPr>
            <w:r>
              <w:t xml:space="preserve">66.4% </w:t>
            </w:r>
            <w:r>
              <w:rPr>
                <w:rFonts w:hint="eastAsia"/>
              </w:rPr>
              <w:t xml:space="preserve">指引内，但</w:t>
            </w:r>
            <w:r>
              <w:t xml:space="preserve"> N2 + </w:t>
            </w:r>
            <w:r>
              <w:rPr>
                <w:rFonts w:hint="eastAsia"/>
              </w:rPr>
              <w:t xml:space="preserve">海外厂稀释</w:t>
            </w:r>
            <w:r>
              <w:t xml:space="preserve"> 2%→3–4%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利润率是下一阶段的主要争议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4Q +14% </w:t>
            </w:r>
            <w:r>
              <w:rPr>
                <w:rFonts w:hint="eastAsia"/>
              </w:rPr>
              <w:t xml:space="preserve">QoQ；全年</w:t>
            </w:r>
            <w:r>
              <w:t xml:space="preserve"> +44%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与共识</w:t>
            </w:r>
            <w:r>
              <w:t xml:space="preserve"> 2026 </w:t>
            </w:r>
            <w:r>
              <w:rPr>
                <w:rFonts w:hint="eastAsia"/>
              </w:rPr>
              <w:t xml:space="preserve">全年</w:t>
            </w:r>
            <w:r>
              <w:t xml:space="preserve"> </w:t>
            </w:r>
            <w:r>
              <w:rPr>
                <w:rFonts w:hint="eastAsia"/>
              </w:rPr>
              <w:t xml:space="preserve">+44.9%（TWD）基本一致</w:t>
            </w:r>
            <w:r>
              <w:t xml:space="preserve"> → </w:t>
            </w:r>
            <w:r>
              <w:rPr>
                <w:rFonts w:hint="eastAsia"/>
              </w:rPr>
              <w:t xml:space="preserve">已被定价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t xml:space="preserve">ADR </w:t>
            </w:r>
            <w:r>
              <w:rPr>
                <w:rFonts w:hint="eastAsia"/>
              </w:rPr>
              <w:t xml:space="preserve">-1.8%，SOX</w:t>
            </w:r>
            <w:r>
              <w:t xml:space="preserve"> </w:t>
            </w:r>
            <w:r>
              <w:rPr>
                <w:rFonts w:hint="eastAsia"/>
              </w:rPr>
              <w:t xml:space="preserve">-0.9%，AMAT</w:t>
            </w:r>
            <w:r>
              <w:t xml:space="preserve"> -3.7%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板块估值</w:t>
            </w:r>
            <w:r>
              <w:t xml:space="preserve"> &gt; </w:t>
            </w:r>
            <w:r>
              <w:rPr>
                <w:rFonts w:hint="eastAsia"/>
              </w:rPr>
              <w:t xml:space="preserve">单季成绩；事前证伪条件</w:t>
            </w:r>
            <w:r>
              <w:t xml:space="preserve"> </w:t>
            </w:r>
            <w:r>
              <w:rPr>
                <w:rFonts w:hint="eastAsia"/>
              </w:rPr>
              <w:t xml:space="preserve">#1（Beat</w:t>
            </w:r>
            <w:r>
              <w:t xml:space="preserve"> </w:t>
            </w:r>
            <w:r>
              <w:rPr>
                <w:rFonts w:hint="eastAsia"/>
              </w:rPr>
              <w:t xml:space="preserve">但跌</w:t>
            </w:r>
            <w:r>
              <w:t xml:space="preserve"> </w:t>
            </w:r>
            <w:r>
              <w:rPr>
                <w:rFonts w:hint="eastAsia"/>
              </w:rPr>
              <w:t xml:space="preserve">&gt;3%）</w:t>
            </w:r>
            <w:r>
              <w:rPr>
                <w:rFonts w:hint="eastAsia"/>
                <w:b/>
                <w:bCs/>
              </w:rPr>
              <w:t xml:space="preserve">未触发</w:t>
            </w:r>
            <w:r>
              <w:rPr>
                <w:rFonts w:hint="eastAsia"/>
              </w:rPr>
              <w:t xml:space="preserve">（跌幅</w:t>
            </w:r>
            <w:r>
              <w:t xml:space="preserve"> </w:t>
            </w:r>
            <w:r>
              <w:rPr>
                <w:rFonts w:hint="eastAsia"/>
              </w:rPr>
              <w:t xml:space="preserve">&lt;3%），但方向一致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错误分类</w:t>
      </w:r>
      <w:r>
        <w:rPr>
          <w:rFonts w:hint="eastAsia"/>
        </w:rPr>
        <w:t xml:space="preserve">：①概率校准错误（主要）②市场反应错误（次要：事前</w:t>
      </w:r>
      <w:r>
        <w:t xml:space="preserve"> Beat </w:t>
      </w:r>
      <w:r>
        <w:rPr>
          <w:rFonts w:hint="eastAsia"/>
        </w:rPr>
        <w:t xml:space="preserve">剧本预期</w:t>
      </w:r>
      <w:r>
        <w:t xml:space="preserve"> ADR </w:t>
      </w:r>
      <w:r>
        <w:rPr>
          <w:rFonts w:hint="eastAsia"/>
        </w:rPr>
        <w:t xml:space="preserve">+3~+7%，实际</w:t>
      </w:r>
      <w:r>
        <w:t xml:space="preserve"> </w:t>
      </w:r>
      <w:r>
        <w:rPr>
          <w:rFonts w:hint="eastAsia"/>
        </w:rPr>
        <w:t xml:space="preserve">-1.8%）。</w:t>
      </w: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：忽视了</w:t>
      </w:r>
      <w:r>
        <w:t xml:space="preserve"> 10/13–10/14 </w:t>
      </w:r>
      <w:r>
        <w:rPr>
          <w:rFonts w:hint="eastAsia"/>
        </w:rPr>
        <w:t xml:space="preserve">半导体板块已在去拥挤（AMAT</w:t>
      </w:r>
      <w:r>
        <w:t xml:space="preserve"> </w:t>
      </w:r>
      <w:r>
        <w:rPr>
          <w:rFonts w:hint="eastAsia"/>
        </w:rPr>
        <w:t xml:space="preserve">两日</w:t>
      </w:r>
      <w:r>
        <w:t xml:space="preserve"> </w:t>
      </w:r>
      <w:r>
        <w:rPr>
          <w:rFonts w:hint="eastAsia"/>
        </w:rPr>
        <w:t xml:space="preserve">-10.2%），个股成绩难以对抗板块资金流。</w:t>
      </w:r>
      <w:r>
        <w:rPr>
          <w:rFonts w:hint="eastAsia"/>
          <w:b/>
          <w:bCs/>
        </w:rPr>
        <w:t xml:space="preserve">逻辑修正</w:t>
      </w:r>
      <w:r>
        <w:rPr>
          <w:rFonts w:hint="eastAsia"/>
        </w:rPr>
        <w:t xml:space="preserve">：财报剧本要加入’板块动量/拥挤度’条件，Beat</w:t>
      </w:r>
      <w:r>
        <w:t xml:space="preserve"> </w:t>
      </w:r>
      <w:r>
        <w:rPr>
          <w:rFonts w:hint="eastAsia"/>
        </w:rPr>
        <w:t xml:space="preserve">剧本拆为’Beat+板块顺风’和’Beat+板块逆风’。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链条复盘" title="" id="25" name="Picture"/>
            <a:graphic>
              <a:graphicData uri="http://schemas.openxmlformats.org/drawingml/2006/picture">
                <pic:pic>
                  <pic:nvPicPr>
                    <pic:cNvPr descr="images/05_chain_postmorte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链条复盘</w:t>
      </w:r>
    </w:p>
    <w:bookmarkEnd w:id="27"/>
    <w:bookmarkStart w:id="28" w:name="模型与估值更新model-valuation-update"/>
    <w:p>
      <w:pPr>
        <w:pStyle w:val="Heading2"/>
      </w:pPr>
      <w:r>
        <w:t xml:space="preserve">5. </w:t>
      </w:r>
      <w:r>
        <w:rPr>
          <w:rFonts w:hint="eastAsia"/>
        </w:rPr>
        <w:t xml:space="preserve">模型与估值更新｜Model</w:t>
      </w:r>
      <w:r>
        <w:t xml:space="preserve"> / Valuation Update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原则：没有重大新信息就不强行改估值；</w:t>
      </w:r>
      <w:r>
        <w:rPr>
          <w:rFonts w:hint="eastAsia"/>
          <w:b/>
          <w:bCs/>
        </w:rPr>
        <w:t xml:space="preserve">不改写事前预测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本次信息是重大的（季度实际</w:t>
      </w:r>
      <w:r>
        <w:t xml:space="preserve"> + </w:t>
      </w:r>
      <w:r>
        <w:rPr>
          <w:rFonts w:hint="eastAsia"/>
        </w:rPr>
        <w:t xml:space="preserve">新指引），但它与共识大体一致：用公司数据推算</w:t>
      </w:r>
      <w:r>
        <w:t xml:space="preserve"> 2026 </w:t>
      </w:r>
      <w:r>
        <w:rPr>
          <w:rFonts w:hint="eastAsia"/>
        </w:rPr>
        <w:t xml:space="preserve">全年营收</w:t>
      </w:r>
      <w:r>
        <w:t xml:space="preserve"> ≈ 1Q NT$1134bn + 2Q 1270 + 3Q 1494 + 4Q </w:t>
      </w:r>
      <w:r>
        <w:rPr>
          <w:rFonts w:hint="eastAsia"/>
        </w:rPr>
        <w:t xml:space="preserve">指引中值×31.8</w:t>
      </w:r>
      <w:r>
        <w:t xml:space="preserve"> ≈ 1695 =</w:t>
      </w:r>
      <w:r>
        <w:t xml:space="preserve"> </w:t>
      </w:r>
      <w:r>
        <w:rPr>
          <w:b/>
          <w:bCs/>
        </w:rPr>
        <w:t xml:space="preserve">NT$5,594bn</w:t>
      </w:r>
      <w:r>
        <w:rPr>
          <w:rFonts w:hint="eastAsia"/>
        </w:rPr>
        <w:t xml:space="preserve">（DERIVED），相比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NT$3,809bn </w:t>
      </w:r>
      <w:r>
        <w:rPr>
          <w:rFonts w:hint="eastAsia"/>
        </w:rPr>
        <w:t xml:space="preserve">增长</w:t>
      </w:r>
      <w:r>
        <w:t xml:space="preserve"> </w:t>
      </w:r>
      <w:r>
        <w:rPr>
          <w:b/>
          <w:bCs/>
        </w:rPr>
        <w:t xml:space="preserve">46.9%</w:t>
      </w:r>
      <w:r>
        <w:rPr>
          <w:rFonts w:hint="eastAsia"/>
        </w:rPr>
        <w:t xml:space="preserve">；共识（Yahoo</w:t>
      </w:r>
      <w:r>
        <w:t xml:space="preserve"> </w:t>
      </w:r>
      <w:r>
        <w:rPr>
          <w:rFonts w:hint="eastAsia"/>
        </w:rPr>
        <w:t xml:space="preserve">0y）NT$5,520bn。差距</w:t>
      </w:r>
      <w:r>
        <w:t xml:space="preserve"> +1.3%。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三情景</w:t>
      </w:r>
      <w:r>
        <w:rPr>
          <w:b/>
          <w:bCs/>
        </w:rPr>
        <w:t xml:space="preserve"> DCF </w:t>
      </w:r>
      <w:r>
        <w:rPr>
          <w:rFonts w:hint="eastAsia"/>
          <w:b/>
          <w:bCs/>
        </w:rPr>
        <w:t xml:space="preserve">结构不变</w:t>
      </w:r>
      <w:r>
        <w:rPr>
          <w:rFonts w:hint="eastAsia"/>
        </w:rPr>
        <w:t xml:space="preserve">，只做机械刷新（价格、共识、利率）。公司模型最新两版：v20261015-0757:</w:t>
      </w:r>
      <w:r>
        <w:t xml:space="preserve"> Bear $134 / Base $350 / Bull </w:t>
      </w:r>
      <w:r>
        <w:rPr>
          <w:rFonts w:hint="eastAsia"/>
        </w:rPr>
        <w:t xml:space="preserve">$655（价格</w:t>
      </w:r>
      <w:r>
        <w:t xml:space="preserve"> </w:t>
      </w:r>
      <w:r>
        <w:rPr>
          <w:rFonts w:hint="eastAsia"/>
        </w:rPr>
        <w:t xml:space="preserve">$430.00）；v20261016-0756:</w:t>
      </w:r>
      <w:r>
        <w:t xml:space="preserve"> Bear $132 / Base $341 / Bull </w:t>
      </w:r>
      <w:r>
        <w:rPr>
          <w:rFonts w:hint="eastAsia"/>
        </w:rPr>
        <w:t xml:space="preserve">$635（价格</w:t>
      </w:r>
      <w:r>
        <w:t xml:space="preserve"> </w:t>
      </w:r>
      <w:r>
        <w:rPr>
          <w:rFonts w:hint="eastAsia"/>
        </w:rPr>
        <w:t xml:space="preserve">$422.25）。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需要上调的假设（记入假设登记表，等下季验证）：2027</w:t>
      </w:r>
      <w:r>
        <w:t xml:space="preserve"> </w:t>
      </w:r>
      <w:r>
        <w:rPr>
          <w:rFonts w:hint="eastAsia"/>
        </w:rPr>
        <w:t xml:space="preserve">年</w:t>
      </w:r>
      <w:r>
        <w:t xml:space="preserve"> capex </w:t>
      </w:r>
      <w:r>
        <w:rPr>
          <w:rFonts w:hint="eastAsia"/>
        </w:rPr>
        <w:t xml:space="preserve">强度（</w:t>
      </w:r>
      <w:r>
        <w:rPr>
          <w:rFonts w:hint="eastAsia"/>
        </w:rPr>
        <w:t xml:space="preserve">‘显著高于过去三年’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对设备股是营收利好，但对台积电自由现金流是压力；海外厂毛利稀释</w:t>
      </w:r>
      <w:r>
        <w:t xml:space="preserve"> 3–4% </w:t>
      </w:r>
      <w:r>
        <w:rPr>
          <w:rFonts w:hint="eastAsia"/>
        </w:rPr>
        <w:t xml:space="preserve">纳入熊市情景。</w:t>
      </w:r>
    </w:p>
    <w:bookmarkEnd w:id="28"/>
    <w:bookmarkStart w:id="29" w:name="对立观点最强版本steelman"/>
    <w:p>
      <w:pPr>
        <w:pStyle w:val="Heading2"/>
      </w:pPr>
      <w:r>
        <w:t xml:space="preserve">6. </w:t>
      </w:r>
      <w:r>
        <w:rPr>
          <w:rFonts w:hint="eastAsia"/>
        </w:rPr>
        <w:t xml:space="preserve">对立观点最强版本｜Steelman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台积电基本面持续超预期，股价下跌主要是板块估值收缩，中期价值未受损。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营收超预期已经是’惯例’，市场早已按’超上沿’定价，所以这不是真正的惊喜。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毛利率连续两季环比下滑（67.7%→66.4%→指引中值66%），N2</w:t>
      </w:r>
      <w:r>
        <w:t xml:space="preserve"> </w:t>
      </w:r>
      <w:r>
        <w:rPr>
          <w:rFonts w:hint="eastAsia"/>
        </w:rPr>
        <w:t xml:space="preserve">与海外厂稀释可能持续多年，</w:t>
      </w:r>
      <w:r>
        <w:rPr>
          <w:rFonts w:hint="eastAsia"/>
        </w:rPr>
        <w:t xml:space="preserve">‘量增利减’会压低估值倍数。</w:t>
      </w:r>
      <w:r>
        <w:t xml:space="preserve"> </w:t>
      </w:r>
      <w:r>
        <w:t xml:space="preserve">3. 2026–28 capex </w:t>
      </w:r>
      <w:r>
        <w:rPr>
          <w:rFonts w:hint="eastAsia"/>
        </w:rPr>
        <w:t xml:space="preserve">大幅上升</w:t>
      </w:r>
      <w:r>
        <w:t xml:space="preserve"> + </w:t>
      </w:r>
      <w:r>
        <w:rPr>
          <w:rFonts w:hint="eastAsia"/>
        </w:rPr>
        <w:t xml:space="preserve">设备涨价，意味着自由现金流转化率下降；如果</w:t>
      </w:r>
      <w:r>
        <w:t xml:space="preserve"> AI </w:t>
      </w:r>
      <w:r>
        <w:rPr>
          <w:rFonts w:hint="eastAsia"/>
        </w:rPr>
        <w:t xml:space="preserve">需求在</w:t>
      </w:r>
      <w:r>
        <w:t xml:space="preserve"> 2027 </w:t>
      </w:r>
      <w:r>
        <w:rPr>
          <w:rFonts w:hint="eastAsia"/>
        </w:rPr>
        <w:t xml:space="preserve">年放缓，产能将过剩。</w:t>
      </w:r>
      <w:r>
        <w:t xml:space="preserve"> </w:t>
      </w:r>
      <w:r>
        <w:t xml:space="preserve">4. CEO </w:t>
      </w:r>
      <w:r>
        <w:rPr>
          <w:rFonts w:hint="eastAsia"/>
        </w:rPr>
        <w:t xml:space="preserve">承认消费类需求受零部件涨价冲击，2027</w:t>
      </w:r>
      <w:r>
        <w:t xml:space="preserve"> </w:t>
      </w:r>
      <w:r>
        <w:rPr>
          <w:rFonts w:hint="eastAsia"/>
        </w:rPr>
        <w:t xml:space="preserve">规划’审慎’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营收高于指引上沿</w:t>
            </w:r>
            <w:r>
              <w:t xml:space="preserve"> $0.9bn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毛利率环比</w:t>
            </w:r>
            <w:r>
              <w:t xml:space="preserve"> −1.3pp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 </w:t>
            </w:r>
            <w:r>
              <w:rPr>
                <w:rFonts w:hint="eastAsia"/>
              </w:rPr>
              <w:t xml:space="preserve">指引中值</w:t>
            </w:r>
            <w:r>
              <w:t xml:space="preserve"> +14% QoQ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</w:t>
            </w:r>
            <w:r>
              <w:t xml:space="preserve"> +44% ≈ </w:t>
            </w:r>
            <w:r>
              <w:rPr>
                <w:rFonts w:hint="eastAsia"/>
              </w:rPr>
              <w:t xml:space="preserve">共识</w:t>
            </w:r>
            <w:r>
              <w:t xml:space="preserve"> +44.9%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2026–28 </w:t>
            </w:r>
            <w:r>
              <w:rPr>
                <w:rFonts w:hint="eastAsia"/>
              </w:rPr>
              <w:t xml:space="preserve">显著上升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</w:t>
            </w:r>
            <w:r>
              <w:t xml:space="preserve"> ADR </w:t>
            </w:r>
            <w:r>
              <w:rPr>
                <w:rFonts w:hint="eastAsia"/>
              </w:rPr>
              <w:t xml:space="preserve">跑输</w:t>
            </w:r>
            <w:r>
              <w:t xml:space="preserve"> SOX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低（一天噪音大）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证据双方都有；’基本面强’成立，但’这些已经被定价’同样成立。我们维持基本面判断，但承认短期股价由板块与毛利率路径决定。</w:t>
      </w:r>
    </w:p>
    <w:bookmarkEnd w:id="29"/>
    <w:bookmarkStart w:id="30" w:name="证伪与下一步falsifiers-watch-next"/>
    <w:p>
      <w:pPr>
        <w:pStyle w:val="Heading2"/>
      </w:pPr>
      <w:r>
        <w:t xml:space="preserve">7. </w:t>
      </w:r>
      <w:r>
        <w:rPr>
          <w:rFonts w:hint="eastAsia"/>
        </w:rPr>
        <w:t xml:space="preserve">证伪与下一步｜Falsifiers</w:t>
      </w:r>
      <w:r>
        <w:t xml:space="preserve"> &amp; Watch Next</w:t>
      </w:r>
    </w:p>
    <w:p>
      <w:pPr>
        <w:pStyle w:val="Compact"/>
        <w:numPr>
          <w:ilvl w:val="0"/>
          <w:numId w:val="1009"/>
        </w:numPr>
      </w:pPr>
      <w:r>
        <w:t xml:space="preserve">11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日前后公布的</w:t>
      </w:r>
      <w:r>
        <w:t xml:space="preserve"> 10 </w:t>
      </w:r>
      <w:r>
        <w:rPr>
          <w:rFonts w:hint="eastAsia"/>
        </w:rPr>
        <w:t xml:space="preserve">月营收若环比转负</w:t>
      </w:r>
      <w:r>
        <w:t xml:space="preserve"> →</w:t>
      </w:r>
      <w:r>
        <w:t xml:space="preserve"> </w:t>
      </w:r>
      <w:r>
        <w:t xml:space="preserve">‘+14% QoQ’</w:t>
      </w:r>
      <w:r>
        <w:t xml:space="preserve"> </w:t>
      </w:r>
      <w:r>
        <w:rPr>
          <w:rFonts w:hint="eastAsia"/>
        </w:rPr>
        <w:t xml:space="preserve">指引可信度下降。</w:t>
      </w:r>
    </w:p>
    <w:p>
      <w:pPr>
        <w:pStyle w:val="Compact"/>
        <w:numPr>
          <w:ilvl w:val="0"/>
          <w:numId w:val="1009"/>
        </w:numPr>
      </w:pPr>
      <w:r>
        <w:t xml:space="preserve">4Q </w:t>
      </w:r>
      <w:r>
        <w:rPr>
          <w:rFonts w:hint="eastAsia"/>
        </w:rPr>
        <w:t xml:space="preserve">毛利率低于</w:t>
      </w:r>
      <w:r>
        <w:t xml:space="preserve"> </w:t>
      </w:r>
      <w:r>
        <w:rPr>
          <w:rFonts w:hint="eastAsia"/>
        </w:rPr>
        <w:t xml:space="preserve">65%（1</w:t>
      </w:r>
      <w:r>
        <w:t xml:space="preserve"> </w:t>
      </w:r>
      <w:r>
        <w:rPr>
          <w:rFonts w:hint="eastAsia"/>
        </w:rPr>
        <w:t xml:space="preserve">月公布）→</w:t>
      </w:r>
      <w:r>
        <w:t xml:space="preserve"> </w:t>
      </w:r>
      <w:r>
        <w:rPr>
          <w:rFonts w:hint="eastAsia"/>
        </w:rPr>
        <w:t xml:space="preserve">稀释快于指引，熊市情景权重上调。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设备股（AMAT/KLAC）在台积电重申高</w:t>
      </w:r>
      <w:r>
        <w:t xml:space="preserve"> capex </w:t>
      </w:r>
      <w:r>
        <w:rPr>
          <w:rFonts w:hint="eastAsia"/>
        </w:rPr>
        <w:t xml:space="preserve">后仍继续下跌</w:t>
      </w:r>
      <w:r>
        <w:t xml:space="preserve"> → </w:t>
      </w:r>
      <w:r>
        <w:rPr>
          <w:rFonts w:hint="eastAsia"/>
        </w:rPr>
        <w:t xml:space="preserve">市场在交易’资本回报担忧’而非’订单利好’。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台股</w:t>
      </w:r>
      <w:r>
        <w:t xml:space="preserve"> 2330 </w:t>
      </w:r>
      <w:r>
        <w:rPr>
          <w:rFonts w:hint="eastAsia"/>
        </w:rPr>
        <w:t xml:space="preserve">今日若明显跑赢</w:t>
      </w:r>
      <w:r>
        <w:t xml:space="preserve"> ADR → </w:t>
      </w:r>
      <w:r>
        <w:rPr>
          <w:rFonts w:hint="eastAsia"/>
        </w:rPr>
        <w:t xml:space="preserve">美股反应是情绪/时区噪音。</w:t>
      </w:r>
    </w:p>
    <w:bookmarkEnd w:id="30"/>
    <w:bookmarkStart w:id="35" w:name="来源登记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来源登记｜Source</w:t>
      </w:r>
      <w:r>
        <w:t xml:space="preserve">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3Q26 </w:t>
            </w:r>
            <w:r>
              <w:rPr>
                <w:rFonts w:hint="eastAsia"/>
              </w:rPr>
              <w:t xml:space="preserve">实际、4Q26</w:t>
            </w:r>
            <w:r>
              <w:t xml:space="preserve"> </w:t>
            </w:r>
            <w:r>
              <w:rPr>
                <w:rFonts w:hint="eastAsia"/>
              </w:rPr>
              <w:t xml:space="preserve">指引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TSMC 3Q26 Earnings Release</w:t>
              </w:r>
            </w:hyperlink>
            <w:r>
              <w:rPr>
                <w:rFonts w:hint="eastAsia"/>
              </w:rPr>
              <w:t xml:space="preserve">；</w:t>
            </w:r>
            <w:hyperlink r:id="rId32">
              <w:r>
                <w:rPr>
                  <w:rStyle w:val="Hyperlink"/>
                </w:rPr>
                <w:t xml:space="preserve">SEC 6-K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制程/平台结构、汇率、出货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TSMC 3Q26 Presentation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电话会表述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Motley Fool transcript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GUIDANCE（管理层表述）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事前共识/我们的预测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锁定快照</w:t>
            </w:r>
            <w:r>
              <w:t xml:space="preserve"> </w:t>
            </w:r>
            <w:r>
              <w:rPr>
                <w:rFonts w:hint="eastAsia"/>
              </w:rPr>
              <w:t xml:space="preserve">v20261014-1806（Yahoo</w:t>
            </w:r>
            <w:r>
              <w:t xml:space="preserve"> co_TSM </w:t>
            </w:r>
            <w:r>
              <w:rPr>
                <w:rFonts w:hint="eastAsia"/>
              </w:rPr>
              <w:t xml:space="preserve">2026-10-14）</w:t>
            </w:r>
          </w:p>
        </w:tc>
        <w:tc>
          <w:tcPr/>
          <w:p>
            <w:pPr>
              <w:pStyle w:val="Compact"/>
            </w:pPr>
            <w:r>
              <w:t xml:space="preserve">MARKET EXP / HYPOTHESIS</w:t>
            </w:r>
          </w:p>
        </w:tc>
        <w:tc>
          <w:tcPr/>
          <w:p>
            <w:pPr>
              <w:pStyle w:val="Compact"/>
            </w:pPr>
            <w:r>
              <w:t xml:space="preserve">2026-10-14 18:06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Yahoo Finance </w:t>
            </w:r>
            <w:r>
              <w:rPr>
                <w:rFonts w:hint="eastAsia"/>
              </w:rPr>
              <w:t xml:space="preserve">日收盘（yfinance）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</w:t>
            </w:r>
            <w:r>
              <w:t xml:space="preserve"> 2026-10-16 08:02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超预期历史</w:t>
            </w:r>
          </w:p>
        </w:tc>
        <w:tc>
          <w:tcPr/>
          <w:p>
            <w:pPr>
              <w:pStyle w:val="Compact"/>
            </w:pPr>
            <w:r>
              <w:t xml:space="preserve">Yahoo earn_hist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</w:t>
            </w:r>
            <w:r>
              <w:t xml:space="preserve"> 2026-10-16 08:02 SGT</w:t>
            </w:r>
          </w:p>
        </w:tc>
      </w:tr>
    </w:tbl>
    <w:bookmarkEnd w:id="35"/>
    <w:bookmarkStart w:id="36" w:name="假设登记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假设登记｜Assumption</w:t>
      </w:r>
      <w:r>
        <w:t xml:space="preserve">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4Q </w:t>
            </w:r>
            <w:r>
              <w:rPr>
                <w:rFonts w:hint="eastAsia"/>
              </w:rPr>
              <w:t xml:space="preserve">营收落在指引内</w:t>
            </w:r>
          </w:p>
        </w:tc>
        <w:tc>
          <w:tcPr/>
          <w:p>
            <w:pPr>
              <w:pStyle w:val="Compact"/>
            </w:pPr>
            <w:r>
              <w:t xml:space="preserve">GUIDANCE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月财报；月营收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毛利率稀释（N2+海外）≤</w:t>
            </w:r>
            <w:r>
              <w:t xml:space="preserve"> </w:t>
            </w:r>
            <w:r>
              <w:rPr>
                <w:rFonts w:hint="eastAsia"/>
              </w:rPr>
              <w:t xml:space="preserve">管理层口径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4Q GM &lt; 65% </w:t>
            </w:r>
            <w:r>
              <w:rPr>
                <w:rFonts w:hint="eastAsia"/>
              </w:rPr>
              <w:t xml:space="preserve">即失效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</w:t>
            </w:r>
            <w:r>
              <w:t xml:space="preserve"> ADR </w:t>
            </w:r>
            <w:r>
              <w:rPr>
                <w:rFonts w:hint="eastAsia"/>
              </w:rPr>
              <w:t xml:space="preserve">下跌主要由板块驱动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2330 </w:t>
            </w:r>
            <w:r>
              <w:rPr>
                <w:rFonts w:hint="eastAsia"/>
              </w:rPr>
              <w:t xml:space="preserve">今日也明显跑输台股大盘则失效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4Q25 </w:t>
            </w:r>
            <w:r>
              <w:rPr>
                <w:rFonts w:hint="eastAsia"/>
              </w:rPr>
              <w:t xml:space="preserve">美元营收</w:t>
            </w:r>
            <w:r>
              <w:t xml:space="preserve"> = </w:t>
            </w:r>
            <w:r>
              <w:rPr>
                <w:rFonts w:hint="eastAsia"/>
              </w:rPr>
              <w:t xml:space="preserve">指引中值</w:t>
            </w:r>
            <w:r>
              <w:t xml:space="preserve"> ÷ </w:t>
            </w:r>
            <w:r>
              <w:rPr>
                <w:rFonts w:hint="eastAsia"/>
              </w:rPr>
              <w:t xml:space="preserve">1.58（推导）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用公司年报数字替换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Beat </w:t>
            </w:r>
            <w:r>
              <w:rPr>
                <w:rFonts w:hint="eastAsia"/>
              </w:rPr>
              <w:t xml:space="preserve">基础概率</w:t>
            </w:r>
            <w:r>
              <w:t xml:space="preserve"> ≈ </w:t>
            </w:r>
            <w:r>
              <w:rPr>
                <w:rFonts w:hint="eastAsia"/>
              </w:rPr>
              <w:t xml:space="preserve">历史</w:t>
            </w:r>
            <w:r>
              <w:t xml:space="preserve"> EPS </w:t>
            </w:r>
            <w:r>
              <w:rPr>
                <w:rFonts w:hint="eastAsia"/>
              </w:rPr>
              <w:t xml:space="preserve">超预期频率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样本仅</w:t>
            </w:r>
            <w:r>
              <w:t xml:space="preserve"> 3 </w:t>
            </w:r>
            <w:r>
              <w:rPr>
                <w:rFonts w:hint="eastAsia"/>
              </w:rPr>
              <w:t xml:space="preserve">季，需扩充</w:t>
            </w:r>
          </w:p>
        </w:tc>
      </w:tr>
    </w:tbl>
    <w:bookmarkEnd w:id="36"/>
    <w:bookmarkStart w:id="37" w:name="模型来源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模型来源｜Model</w:t>
      </w:r>
      <w:r>
        <w:t xml:space="preserve"> Provenance</w:t>
      </w:r>
    </w:p>
    <w:p>
      <w:pPr>
        <w:pStyle w:val="FirstParagraph"/>
      </w:pPr>
      <w:r>
        <w:rPr>
          <w:rFonts w:hint="eastAsia"/>
        </w:rPr>
        <w:t xml:space="preserve">构建脚本</w:t>
      </w:r>
      <w:r>
        <w:t xml:space="preserve"> </w:t>
      </w:r>
      <w:r>
        <w:rPr>
          <w:rStyle w:val="VerbatimChar"/>
        </w:rPr>
        <w:t xml:space="preserve">pipeline/build_tsm_post.py</w:t>
      </w:r>
      <w:r>
        <w:rPr>
          <w:rFonts w:hint="eastAsia"/>
        </w:rPr>
        <w:t xml:space="preserve">；事前快照</w:t>
      </w:r>
      <w:r>
        <w:t xml:space="preserve"> </w:t>
      </w:r>
      <w:r>
        <w:rPr>
          <w:rStyle w:val="VerbatimChar"/>
        </w:rPr>
        <w:t xml:space="preserve">v20261014-1806</w:t>
      </w:r>
      <w:r>
        <w:rPr>
          <w:rFonts w:hint="eastAsia"/>
        </w:rPr>
        <w:t xml:space="preserve">（只读）；Excel</w:t>
      </w:r>
      <w:r>
        <w:t xml:space="preserve"> </w:t>
      </w:r>
      <w:r>
        <w:rPr>
          <w:rFonts w:hint="eastAsia"/>
        </w:rPr>
        <w:t xml:space="preserve">含实时公式（记分卡、Brier、反应、全年营收推算）；公司模型</w:t>
      </w:r>
      <w:r>
        <w:t xml:space="preserve"> </w:t>
      </w:r>
      <w:r>
        <w:rPr>
          <w:rStyle w:val="VerbatimChar"/>
        </w:rPr>
        <w:t xml:space="preserve">research/companies/TSM/</w:t>
      </w:r>
      <w:r>
        <w:t xml:space="preserve"> </w:t>
      </w:r>
      <w:r>
        <w:rPr>
          <w:rFonts w:hint="eastAsia"/>
        </w:rPr>
        <w:t xml:space="preserve">最新版由</w:t>
      </w:r>
      <w:r>
        <w:t xml:space="preserve"> </w:t>
      </w:r>
      <w:r>
        <w:rPr>
          <w:rStyle w:val="VerbatimChar"/>
        </w:rPr>
        <w:t xml:space="preserve">build_companies.py</w:t>
      </w:r>
      <w:r>
        <w:t xml:space="preserve"> </w:t>
      </w:r>
      <w:r>
        <w:rPr>
          <w:rFonts w:hint="eastAsia"/>
        </w:rPr>
        <w:t xml:space="preserve">生成。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营收超过指引上沿，股价却跌了，最可能的原因是什么？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当天整个半导体板块和设备股都在跌，TSM</w:t>
      </w:r>
      <w:r>
        <w:t xml:space="preserve"> </w:t>
      </w:r>
      <w:r>
        <w:rPr>
          <w:rFonts w:hint="eastAsia"/>
        </w:rPr>
        <w:t xml:space="preserve">跑输</w:t>
      </w:r>
      <w:r>
        <w:t xml:space="preserve"> SOX </w:t>
      </w:r>
      <w:r>
        <w:rPr>
          <w:rFonts w:hint="eastAsia"/>
        </w:rPr>
        <w:t xml:space="preserve">不到</w:t>
      </w:r>
      <w:r>
        <w:t xml:space="preserve"> 1 </w:t>
      </w:r>
      <w:r>
        <w:rPr>
          <w:rFonts w:hint="eastAsia"/>
        </w:rPr>
        <w:t xml:space="preserve">个百分点——板块估值收缩压过了单季成绩；而且’超指引’对台积电已是常态，部分已被定价。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为什么我们的</w:t>
      </w:r>
      <w:r>
        <w:t xml:space="preserve"> Brier </w:t>
      </w:r>
      <w:r>
        <w:rPr>
          <w:rFonts w:hint="eastAsia"/>
        </w:rPr>
        <w:t xml:space="preserve">分数比均匀猜测还差？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结果是</w:t>
      </w:r>
      <w:r>
        <w:t xml:space="preserve"> </w:t>
      </w:r>
      <w:r>
        <w:rPr>
          <w:rFonts w:hint="eastAsia"/>
        </w:rPr>
        <w:t xml:space="preserve">Beat，我们只给了</w:t>
      </w:r>
      <w:r>
        <w:t xml:space="preserve"> Beat </w:t>
      </w:r>
      <w:r>
        <w:rPr>
          <w:rFonts w:hint="eastAsia"/>
        </w:rPr>
        <w:t xml:space="preserve">30%。台积电近几季几乎每季超预期，我们没用基础概率。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毛利率在指引内，为什么还被当作风险？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因为方向在下滑（67.7%→66.4%→66%），且管理层说海外厂稀释会扩大到</w:t>
      </w:r>
      <w:r>
        <w:t xml:space="preserve"> </w:t>
      </w:r>
      <w:r>
        <w:rPr>
          <w:rFonts w:hint="eastAsia"/>
        </w:rPr>
        <w:t xml:space="preserve">3–4%：营收增长的同时每一美元赚得更少。</w:t>
      </w:r>
    </w:p>
    <w:p>
      <w:pPr>
        <w:pStyle w:val="BodyText"/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事后作业</w:t>
      </w:r>
      <w:r>
        <w:rPr>
          <w:rFonts w:hint="eastAsia"/>
        </w:rPr>
        <w:t xml:space="preserve">：打开</w:t>
      </w:r>
      <w:r>
        <w:t xml:space="preserve"> Excel</w:t>
      </w:r>
      <w:r>
        <w:t xml:space="preserve"> </w:t>
      </w:r>
      <w:r>
        <w:t xml:space="preserve">‘FY2026_Bridge’</w:t>
      </w:r>
      <w:r>
        <w:t xml:space="preserve"> </w:t>
      </w:r>
      <w:r>
        <w:rPr>
          <w:rFonts w:hint="eastAsia"/>
        </w:rPr>
        <w:t xml:space="preserve">表，把第四季营收改成指引下沿</w:t>
      </w:r>
      <w:r>
        <w:t xml:space="preserve"> </w:t>
      </w:r>
      <w:r>
        <w:rPr>
          <w:rFonts w:hint="eastAsia"/>
        </w:rPr>
        <w:t xml:space="preserve">52.3，看看全年增长和与共识的差距怎么变。</w:t>
      </w:r>
    </w:p>
    <w:bookmarkEnd w:id="37"/>
    <w:bookmarkStart w:id="38" w:name="final-self-challenge"/>
    <w:p>
      <w:pPr>
        <w:pStyle w:val="Heading2"/>
      </w:pPr>
      <w:r>
        <w:t xml:space="preserve">Final Self-Challenge</w:t>
      </w:r>
    </w:p>
    <w:p>
      <w:pPr>
        <w:pStyle w:val="FirstParagraph"/>
      </w:pPr>
      <w:r>
        <w:rPr>
          <w:rFonts w:hint="eastAsia"/>
        </w:rPr>
        <w:t xml:space="preserve">如果明天台股</w:t>
      </w:r>
      <w:r>
        <w:t xml:space="preserve"> 2330 </w:t>
      </w:r>
      <w:r>
        <w:rPr>
          <w:rFonts w:hint="eastAsia"/>
        </w:rPr>
        <w:t xml:space="preserve">大涨、而</w:t>
      </w:r>
      <w:r>
        <w:t xml:space="preserve"> SOX </w:t>
      </w:r>
      <w:r>
        <w:rPr>
          <w:rFonts w:hint="eastAsia"/>
        </w:rPr>
        <w:t xml:space="preserve">继续跌，我们的’板块驱动’解释是否还成立？——是的，这正好说明</w:t>
      </w:r>
      <w:r>
        <w:t xml:space="preserve"> TSM </w:t>
      </w:r>
      <w:r>
        <w:rPr>
          <w:rFonts w:hint="eastAsia"/>
        </w:rPr>
        <w:t xml:space="preserve">自身的成绩在被单独认可；真正推翻我们的是：2330</w:t>
      </w:r>
      <w:r>
        <w:t xml:space="preserve"> </w:t>
      </w:r>
      <w:r>
        <w:rPr>
          <w:rFonts w:hint="eastAsia"/>
        </w:rPr>
        <w:t xml:space="preserve">同样大幅跑输台股大盘。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构建日志：pre-event</w:t>
      </w:r>
      <w:r>
        <w:t xml:space="preserve"> integrity (v20261014-1806): 32/32 files match manifest sha256 — lock intact, not rewritten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构建日志：locked-rule</w:t>
      </w:r>
      <w:r>
        <w:t xml:space="preserve"> class=beat; Brier OS 0.755 | uniform 0.667 | EPS-beat base rate (3 prior qtrs, Yahoo earn_hist) 0.167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构建日志：2330.TW</w:t>
      </w:r>
      <w:r>
        <w:t xml:space="preserve"> 10/16 session: not yet trading / no data at build time (Taiwan reacts on 10/16 because results came after the 10/15 TWSE close)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构建日志：Excel</w:t>
      </w:r>
      <w:r>
        <w:t xml:space="preserve"> recalc: class=beat; Brier OS=0.755; FY26 growth=46.8517642438254; errors=none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31" Target="https://investor.tsmc.com/english/encrypt/files/encrypt_file/reports/2026-10/526b65af7305df2dde6b9ece6812b1fdf1e49f9b/3Q26%20EarningsRelease.pdf" TargetMode="External" /><Relationship Type="http://schemas.openxmlformats.org/officeDocument/2006/relationships/hyperlink" Id="rId33" Target="https://investor.tsmc.com/english/encrypt/files/encrypt_file/reports/2026-10/9f58506f6f114f91cefbf86820cc63297b39b130/3Q26%20Presentation%20(E).pdf" TargetMode="External" /><Relationship Type="http://schemas.openxmlformats.org/officeDocument/2006/relationships/hyperlink" Id="rId34" Target="https://www.fool.com/earnings/call-transcripts/2026/10/15/tsmc-tsm-q3-2026-earnings-call-transcript/" TargetMode="External" /><Relationship Type="http://schemas.openxmlformats.org/officeDocument/2006/relationships/hyperlink" Id="rId32" Target="https://www.sec.gov/Archives/edgar/data/1046179/000104617926000726/a3q26e_withguidancexfinal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investor.tsmc.com/english/encrypt/files/encrypt_file/reports/2026-10/526b65af7305df2dde6b9ece6812b1fdf1e49f9b/3Q26%20EarningsRelease.pdf" TargetMode="External" /><Relationship Type="http://schemas.openxmlformats.org/officeDocument/2006/relationships/hyperlink" Id="rId33" Target="https://investor.tsmc.com/english/encrypt/files/encrypt_file/reports/2026-10/9f58506f6f114f91cefbf86820cc63297b39b130/3Q26%20Presentation%20(E).pdf" TargetMode="External" /><Relationship Type="http://schemas.openxmlformats.org/officeDocument/2006/relationships/hyperlink" Id="rId34" Target="https://www.fool.com/earnings/call-transcripts/2026/10/15/tsmc-tsm-q3-2026-earnings-call-transcript/" TargetMode="External" /><Relationship Type="http://schemas.openxmlformats.org/officeDocument/2006/relationships/hyperlink" Id="rId32" Target="https://www.sec.gov/Archives/edgar/data/1046179/000104617926000726/a3q26e_withguidancexfinal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2026-10-16T00:02:34Z</dcterms:created>
  <dcterms:modified xsi:type="dcterms:W3CDTF">2026-10-16T00:02:34Z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