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tsm-初学者教学版-中文-v20261014-0758"/>
    <w:p>
      <w:pPr>
        <w:pStyle w:val="Heading1"/>
      </w:pPr>
      <w:r>
        <w:t xml:space="preserve">TSM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v20261014-0758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Taiwan Semiconductor Manufacturing Company Limited </w:t>
      </w:r>
      <w:r>
        <w:rPr>
          <w:rFonts w:hint="eastAsia"/>
        </w:rPr>
        <w:t xml:space="preserve">是一家</w:t>
      </w:r>
      <w:r>
        <w:t xml:space="preserve"> Foundry / Advanced packaging </w:t>
      </w:r>
      <w:r>
        <w:rPr>
          <w:rFonts w:hint="eastAsia"/>
        </w:rPr>
        <w:t xml:space="preserve">晶圆代工/先进封装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$445.12。我们的Base模型认为每股价值约</w:t>
      </w:r>
      <w:r>
        <w:t xml:space="preserve"> </w:t>
      </w:r>
      <w:r>
        <w:rPr>
          <w:rFonts w:hint="eastAsia"/>
        </w:rPr>
        <w:t xml:space="preserve">$350（-21.5%）。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‘4.31’</w:t>
      </w:r>
      <w:r>
        <w:t xml:space="preserve">,</w:t>
      </w:r>
      <w:r>
        <w:t xml:space="preserve"> </w:t>
      </w:r>
      <w:r>
        <w:t xml:space="preserve">‘3.88658’</w:t>
      </w:r>
      <w:r>
        <w:t xml:space="preserve">,</w:t>
      </w:r>
      <w:r>
        <w:t xml:space="preserve"> </w:t>
      </w:r>
      <w:r>
        <w:t xml:space="preserve">‘0.1089’</w:t>
      </w:r>
      <w:r>
        <w:rPr>
          <w:rFonts w:hint="eastAsia"/>
        </w:rPr>
        <w:t xml:space="preserve">]（实际、预期、超预期%）。下次财报约</w:t>
      </w:r>
      <w:r>
        <w:t xml:space="preserve"> 2026-10-15。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Foundry / Advanced packaging </w:t>
      </w:r>
      <w:r>
        <w:rPr>
          <w:rFonts w:hint="eastAsia"/>
        </w:rPr>
        <w:t xml:space="preserve">晶圆代工/先进封装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4,440.5 bn </w:t>
      </w:r>
      <w:r>
        <w:rPr>
          <w:rFonts w:hint="eastAsia"/>
        </w:rPr>
        <w:t xml:space="preserve">TWD；g₁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35.9%；m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30.0%；W</w:t>
      </w:r>
      <w:r>
        <w:t xml:space="preserve"> = WACC = 11.4%。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6,034.6 bn TWD。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25.3% </w:t>
      </w:r>
      <w:r>
        <w:rPr>
          <w:rFonts w:hint="eastAsia"/>
        </w:rPr>
        <w:t xml:space="preserve">向</w:t>
      </w:r>
      <w:r>
        <w:t xml:space="preserve"> 30.0% </w:t>
      </w:r>
      <w:r>
        <w:rPr>
          <w:rFonts w:hint="eastAsia"/>
        </w:rPr>
        <w:t xml:space="preserve">线性过渡）=</w:t>
      </w:r>
      <w:r>
        <w:t xml:space="preserve"> 1,584.8 bn </w:t>
      </w:r>
      <w:r>
        <w:rPr>
          <w:rFonts w:hint="eastAsia"/>
        </w:rPr>
        <w:t xml:space="preserve">TWD；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1,422.2 bn </w:t>
      </w:r>
      <w:r>
        <w:rPr>
          <w:rFonts w:hint="eastAsia"/>
        </w:rPr>
        <w:t xml:space="preserve">TWD。十年加总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55,763.5 bn TWD。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30.0%、三情景。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35.9%；价格隐含增速</w:t>
      </w:r>
      <w:r>
        <w:t xml:space="preserve"> 43.0%。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$134 / Base $350 / Bull </w:t>
      </w:r>
      <w:r>
        <w:rPr>
          <w:rFonts w:hint="eastAsia"/>
        </w:rPr>
        <w:t xml:space="preserve">$654；概率加权</w:t>
      </w:r>
      <w:r>
        <w:t xml:space="preserve"> $372。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Geopolitical shock, US tariffs on chips, Intel/Samsung regain </w:t>
      </w:r>
      <w:r>
        <w:rPr>
          <w:rFonts w:hint="eastAsia"/>
        </w:rPr>
        <w:t xml:space="preserve">share｜地缘冲击、美国芯片关税、英特尔/三星夺回份额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GM falls below long-term target band; monthly revenue y/y decelerates sharply; capex </w:t>
      </w:r>
      <w:r>
        <w:rPr>
          <w:rFonts w:hint="eastAsia"/>
        </w:rPr>
        <w:t xml:space="preserve">cut｜毛利率跌破长期目标区间；月营收同比骤降；Capex下修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12a02b3e592c8e136e7d10958169a6817458e5e"/>
    <w:p>
      <w:pPr>
        <w:pStyle w:val="Heading1"/>
      </w:pPr>
      <w:r>
        <w:t xml:space="preserve">TSM Beginner Teaching Edition (English) v20261014-0758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Taiwan Semiconductor Manufacturing Company Limited is a Foundry / Advanced packaging </w:t>
      </w:r>
      <w:r>
        <w:rPr>
          <w:rFonts w:hint="eastAsia"/>
        </w:rPr>
        <w:t xml:space="preserve">晶圆代工/先进封装</w:t>
      </w:r>
      <w:r>
        <w:t xml:space="preserve"> company. Price $445.12; our Base model value ≈ $350 (-21.5%).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‘4.31’</w:t>
      </w:r>
      <w:r>
        <w:t xml:space="preserve">,</w:t>
      </w:r>
      <w:r>
        <w:t xml:space="preserve"> </w:t>
      </w:r>
      <w:r>
        <w:t xml:space="preserve">‘3.88658’</w:t>
      </w:r>
      <w:r>
        <w:t xml:space="preserve">,</w:t>
      </w:r>
      <w:r>
        <w:t xml:space="preserve"> </w:t>
      </w:r>
      <w:r>
        <w:t xml:space="preserve">‘0.1089’</w:t>
      </w:r>
      <w:r>
        <w:t xml:space="preserve">]. Next earnings ≈ 2026-10-15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4,440.5 bn TWD; g₁ = 35.9%; m = long-run FCF margin = 30.0%; W = 11.4%.</w:t>
      </w:r>
      <w:r>
        <w:t xml:space="preserve"> </w:t>
      </w:r>
      <w:r>
        <w:t xml:space="preserve">R₁ = R₀×(1+g₁) = 6,034.6 bn TWD; FCF₁ = 1,584.8 bn TWD; PV = FCF₁/(1+W) = 1,422.2 bn TWD; 10 years + terminal → EV 55,763.5 bn TWD.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35.9%; price-implied growth 43.0%.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$134 / Base $350 / Bull $654; weighted $372.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Geopolitical shock, US tariffs on chips, Intel/Samsung regain </w:t>
      </w:r>
      <w:r>
        <w:rPr>
          <w:rFonts w:hint="eastAsia"/>
        </w:rPr>
        <w:t xml:space="preserve">share｜地缘冲击、美国芯片关税、英特尔/三星夺回份额</w:t>
      </w:r>
      <w:r>
        <w:t xml:space="preserve"> — Falsifiers: GM falls below long-term target band; monthly revenue y/y decelerates sharply; capex </w:t>
      </w:r>
      <w:r>
        <w:rPr>
          <w:rFonts w:hint="eastAsia"/>
        </w:rPr>
        <w:t xml:space="preserve">cut｜毛利率跌破长期目标区间；月营收同比骤降；Capex下修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TSM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2026-10-13T23:59:39Z</dcterms:created>
  <dcterms:modified xsi:type="dcterms:W3CDTF">2026-10-13T23:59:39Z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