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753fa7680431b379a1695c88de8ddeea939972"/>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$688.88｜市值</w:t>
      </w:r>
      <w:r>
        <w:t xml:space="preserve"> 103.6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4.99588（21位分析师）；收入一致预期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$188.05</w:t>
            </w:r>
          </w:p>
        </w:tc>
        <w:tc>
          <w:tcPr/>
          <w:p>
            <w:pPr>
              <w:pStyle w:val="Compact"/>
            </w:pPr>
            <w:r>
              <w:t xml:space="preserve">-72.7%</w:t>
            </w:r>
          </w:p>
        </w:tc>
      </w:tr>
      <w:tr>
        <w:tc>
          <w:tcPr/>
          <w:p>
            <w:pPr>
              <w:pStyle w:val="Compact"/>
            </w:pPr>
            <w:r>
              <w:t xml:space="preserve">2Q</w:t>
            </w:r>
          </w:p>
        </w:tc>
        <w:tc>
          <w:tcPr/>
          <w:p>
            <w:pPr>
              <w:pStyle w:val="Compact"/>
            </w:pPr>
            <w:r>
              <w:t xml:space="preserve">Base</w:t>
            </w:r>
          </w:p>
        </w:tc>
        <w:tc>
          <w:tcPr/>
          <w:p>
            <w:pPr>
              <w:pStyle w:val="Compact"/>
            </w:pPr>
            <w:r>
              <w:t xml:space="preserve">$405.87</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$649.39</w:t>
            </w:r>
          </w:p>
        </w:tc>
        <w:tc>
          <w:tcPr/>
          <w:p>
            <w:pPr>
              <w:pStyle w:val="Compact"/>
            </w:pPr>
            <w:r>
              <w:t xml:space="preserve">-5.7%</w:t>
            </w:r>
          </w:p>
        </w:tc>
      </w:tr>
      <w:tr>
        <w:tc>
          <w:tcPr/>
          <w:p>
            <w:pPr>
              <w:pStyle w:val="Compact"/>
            </w:pPr>
            <w:r>
              <w:t xml:space="preserve">4Q</w:t>
            </w:r>
          </w:p>
        </w:tc>
        <w:tc>
          <w:tcPr/>
          <w:p>
            <w:pPr>
              <w:pStyle w:val="Compact"/>
            </w:pPr>
            <w:r>
              <w:t xml:space="preserve">Bear</w:t>
            </w:r>
          </w:p>
        </w:tc>
        <w:tc>
          <w:tcPr/>
          <w:p>
            <w:pPr>
              <w:pStyle w:val="Compact"/>
            </w:pPr>
            <w:r>
              <w:t xml:space="preserve">$177.10</w:t>
            </w:r>
          </w:p>
        </w:tc>
        <w:tc>
          <w:tcPr/>
          <w:p>
            <w:pPr>
              <w:pStyle w:val="Compact"/>
            </w:pPr>
            <w:r>
              <w:t xml:space="preserve">-74.3%</w:t>
            </w:r>
          </w:p>
        </w:tc>
      </w:tr>
      <w:tr>
        <w:tc>
          <w:tcPr/>
          <w:p>
            <w:pPr>
              <w:pStyle w:val="Compact"/>
            </w:pPr>
            <w:r>
              <w:t xml:space="preserve">4Q</w:t>
            </w:r>
          </w:p>
        </w:tc>
        <w:tc>
          <w:tcPr/>
          <w:p>
            <w:pPr>
              <w:pStyle w:val="Compact"/>
            </w:pPr>
            <w:r>
              <w:t xml:space="preserve">Base</w:t>
            </w:r>
          </w:p>
        </w:tc>
        <w:tc>
          <w:tcPr/>
          <w:p>
            <w:pPr>
              <w:pStyle w:val="Compact"/>
            </w:pPr>
            <w:r>
              <w:t xml:space="preserve">$407.82</w:t>
            </w:r>
          </w:p>
        </w:tc>
        <w:tc>
          <w:tcPr/>
          <w:p>
            <w:pPr>
              <w:pStyle w:val="Compact"/>
            </w:pPr>
            <w:r>
              <w:t xml:space="preserve">-40.8%</w:t>
            </w:r>
          </w:p>
        </w:tc>
      </w:tr>
      <w:tr>
        <w:tc>
          <w:tcPr/>
          <w:p>
            <w:pPr>
              <w:pStyle w:val="Compact"/>
            </w:pPr>
            <w:r>
              <w:t xml:space="preserve">4Q</w:t>
            </w:r>
          </w:p>
        </w:tc>
        <w:tc>
          <w:tcPr/>
          <w:p>
            <w:pPr>
              <w:pStyle w:val="Compact"/>
            </w:pPr>
            <w:r>
              <w:t xml:space="preserve">Bull</w:t>
            </w:r>
          </w:p>
        </w:tc>
        <w:tc>
          <w:tcPr/>
          <w:p>
            <w:pPr>
              <w:pStyle w:val="Compact"/>
            </w:pPr>
            <w:r>
              <w:t xml:space="preserve">$676.20</w:t>
            </w:r>
          </w:p>
        </w:tc>
        <w:tc>
          <w:tcPr/>
          <w:p>
            <w:pPr>
              <w:pStyle w:val="Compact"/>
            </w:pPr>
            <w:r>
              <w:t xml:space="preserve">-1.8%</w:t>
            </w:r>
          </w:p>
        </w:tc>
      </w:tr>
      <w:tr>
        <w:tc>
          <w:tcPr/>
          <w:p>
            <w:pPr>
              <w:pStyle w:val="Compact"/>
            </w:pPr>
            <w:r>
              <w:t xml:space="preserve">6Q</w:t>
            </w:r>
          </w:p>
        </w:tc>
        <w:tc>
          <w:tcPr/>
          <w:p>
            <w:pPr>
              <w:pStyle w:val="Compact"/>
            </w:pPr>
            <w:r>
              <w:t xml:space="preserve">Bear</w:t>
            </w:r>
          </w:p>
        </w:tc>
        <w:tc>
          <w:tcPr/>
          <w:p>
            <w:pPr>
              <w:pStyle w:val="Compact"/>
            </w:pPr>
            <w:r>
              <w:t xml:space="preserve">$166.48</w:t>
            </w:r>
          </w:p>
        </w:tc>
        <w:tc>
          <w:tcPr/>
          <w:p>
            <w:pPr>
              <w:pStyle w:val="Compact"/>
            </w:pPr>
            <w:r>
              <w:t xml:space="preserve">-75.8%</w:t>
            </w:r>
          </w:p>
        </w:tc>
      </w:tr>
      <w:tr>
        <w:tc>
          <w:tcPr/>
          <w:p>
            <w:pPr>
              <w:pStyle w:val="Compact"/>
            </w:pPr>
            <w:r>
              <w:t xml:space="preserve">6Q</w:t>
            </w:r>
          </w:p>
        </w:tc>
        <w:tc>
          <w:tcPr/>
          <w:p>
            <w:pPr>
              <w:pStyle w:val="Compact"/>
            </w:pPr>
            <w:r>
              <w:t xml:space="preserve">Base</w:t>
            </w:r>
          </w:p>
        </w:tc>
        <w:tc>
          <w:tcPr/>
          <w:p>
            <w:pPr>
              <w:pStyle w:val="Compact"/>
            </w:pPr>
            <w:r>
              <w:t xml:space="preserve">$409.52</w:t>
            </w:r>
          </w:p>
        </w:tc>
        <w:tc>
          <w:tcPr/>
          <w:p>
            <w:pPr>
              <w:pStyle w:val="Compact"/>
            </w:pPr>
            <w:r>
              <w:t xml:space="preserve">-40.6%</w:t>
            </w:r>
          </w:p>
        </w:tc>
      </w:tr>
      <w:tr>
        <w:tc>
          <w:tcPr/>
          <w:p>
            <w:pPr>
              <w:pStyle w:val="Compact"/>
            </w:pPr>
            <w:r>
              <w:t xml:space="preserve">6Q</w:t>
            </w:r>
          </w:p>
        </w:tc>
        <w:tc>
          <w:tcPr/>
          <w:p>
            <w:pPr>
              <w:pStyle w:val="Compact"/>
            </w:pPr>
            <w:r>
              <w:t xml:space="preserve">Bull</w:t>
            </w:r>
          </w:p>
        </w:tc>
        <w:tc>
          <w:tcPr/>
          <w:p>
            <w:pPr>
              <w:pStyle w:val="Compact"/>
            </w:pPr>
            <w:r>
              <w:t xml:space="preserve">$703.79</w:t>
            </w:r>
          </w:p>
        </w:tc>
        <w:tc>
          <w:tcPr/>
          <w:p>
            <w:pPr>
              <w:pStyle w:val="Compact"/>
            </w:pPr>
            <w:r>
              <w:t xml:space="preserve">2.2%</w:t>
            </w:r>
          </w:p>
        </w:tc>
      </w:tr>
      <w:tr>
        <w:tc>
          <w:tcPr/>
          <w:p>
            <w:pPr>
              <w:pStyle w:val="Compact"/>
            </w:pPr>
            <w:r>
              <w:t xml:space="preserve">8Q</w:t>
            </w:r>
          </w:p>
        </w:tc>
        <w:tc>
          <w:tcPr/>
          <w:p>
            <w:pPr>
              <w:pStyle w:val="Compact"/>
            </w:pPr>
            <w:r>
              <w:t xml:space="preserve">Bear</w:t>
            </w:r>
          </w:p>
        </w:tc>
        <w:tc>
          <w:tcPr/>
          <w:p>
            <w:pPr>
              <w:pStyle w:val="Compact"/>
            </w:pPr>
            <w:r>
              <w:t xml:space="preserve">$156.19</w:t>
            </w:r>
          </w:p>
        </w:tc>
        <w:tc>
          <w:tcPr/>
          <w:p>
            <w:pPr>
              <w:pStyle w:val="Compact"/>
            </w:pPr>
            <w:r>
              <w:t xml:space="preserve">-77.3%</w:t>
            </w:r>
          </w:p>
        </w:tc>
      </w:tr>
      <w:tr>
        <w:tc>
          <w:tcPr/>
          <w:p>
            <w:pPr>
              <w:pStyle w:val="Compact"/>
            </w:pPr>
            <w:r>
              <w:t xml:space="preserve">8Q</w:t>
            </w:r>
          </w:p>
        </w:tc>
        <w:tc>
          <w:tcPr/>
          <w:p>
            <w:pPr>
              <w:pStyle w:val="Compact"/>
            </w:pPr>
            <w:r>
              <w:t xml:space="preserve">Base</w:t>
            </w:r>
          </w:p>
        </w:tc>
        <w:tc>
          <w:tcPr/>
          <w:p>
            <w:pPr>
              <w:pStyle w:val="Compact"/>
            </w:pPr>
            <w:r>
              <w:t xml:space="preserve">$410.94</w:t>
            </w:r>
          </w:p>
        </w:tc>
        <w:tc>
          <w:tcPr/>
          <w:p>
            <w:pPr>
              <w:pStyle w:val="Compact"/>
            </w:pPr>
            <w:r>
              <w:t xml:space="preserve">-40.3%</w:t>
            </w:r>
          </w:p>
        </w:tc>
      </w:tr>
      <w:tr>
        <w:tc>
          <w:tcPr/>
          <w:p>
            <w:pPr>
              <w:pStyle w:val="Compact"/>
            </w:pPr>
            <w:r>
              <w:t xml:space="preserve">8Q</w:t>
            </w:r>
          </w:p>
        </w:tc>
        <w:tc>
          <w:tcPr/>
          <w:p>
            <w:pPr>
              <w:pStyle w:val="Compact"/>
            </w:pPr>
            <w:r>
              <w:t xml:space="preserve">Bull</w:t>
            </w:r>
          </w:p>
        </w:tc>
        <w:tc>
          <w:tcPr/>
          <w:p>
            <w:pPr>
              <w:pStyle w:val="Compact"/>
            </w:pPr>
            <w:r>
              <w:t xml:space="preserve">$732.19</w:t>
            </w:r>
          </w:p>
        </w:tc>
        <w:tc>
          <w:tcPr/>
          <w:p>
            <w:pPr>
              <w:pStyle w:val="Compact"/>
            </w:pPr>
            <w:r>
              <w:t xml:space="preserve">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38.9x</w:t>
            </w:r>
          </w:p>
        </w:tc>
      </w:tr>
      <w:tr>
        <w:tc>
          <w:tcPr/>
          <w:p>
            <w:pPr>
              <w:pStyle w:val="Compact"/>
            </w:pPr>
            <w:r>
              <w:t xml:space="preserve">4Q</w:t>
            </w:r>
          </w:p>
        </w:tc>
        <w:tc>
          <w:tcPr/>
          <w:p>
            <w:pPr>
              <w:pStyle w:val="Compact"/>
            </w:pPr>
            <w:r>
              <w:t xml:space="preserve">36.8x</w:t>
            </w:r>
          </w:p>
        </w:tc>
      </w:tr>
      <w:tr>
        <w:tc>
          <w:tcPr/>
          <w:p>
            <w:pPr>
              <w:pStyle w:val="Compact"/>
            </w:pPr>
            <w:r>
              <w:t xml:space="preserve">6Q</w:t>
            </w:r>
          </w:p>
        </w:tc>
        <w:tc>
          <w:tcPr/>
          <w:p>
            <w:pPr>
              <w:pStyle w:val="Compact"/>
            </w:pPr>
            <w:r>
              <w:t xml:space="preserve">34.9x</w:t>
            </w:r>
          </w:p>
        </w:tc>
      </w:tr>
      <w:tr>
        <w:tc>
          <w:tcPr/>
          <w:p>
            <w:pPr>
              <w:pStyle w:val="Compact"/>
            </w:pPr>
            <w:r>
              <w:t xml:space="preserve">8Q</w:t>
            </w:r>
          </w:p>
        </w:tc>
        <w:tc>
          <w:tcPr/>
          <w:p>
            <w:pPr>
              <w:pStyle w:val="Compact"/>
            </w:pPr>
            <w:r>
              <w:t xml:space="preserve">33.0x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$100.74</w:t>
            </w:r>
          </w:p>
        </w:tc>
        <w:tc>
          <w:tcPr/>
          <w:p>
            <w:pPr>
              <w:pStyle w:val="Compact"/>
            </w:pPr>
            <w:r>
              <w:t xml:space="preserve">-85.4%</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$224.67</w:t>
            </w:r>
          </w:p>
        </w:tc>
        <w:tc>
          <w:tcPr/>
          <w:p>
            <w:pPr>
              <w:pStyle w:val="Compact"/>
            </w:pPr>
            <w:r>
              <w:t xml:space="preserve">-67.4%</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$363.34</w:t>
            </w:r>
          </w:p>
        </w:tc>
        <w:tc>
          <w:tcPr/>
          <w:p>
            <w:pPr>
              <w:pStyle w:val="Compact"/>
            </w:pPr>
            <w:r>
              <w:t xml:space="preserve">-47.3%</w:t>
            </w:r>
          </w:p>
        </w:tc>
      </w:tr>
    </w:tbl>
    <w:p>
      <w:pPr>
        <w:pStyle w:val="BodyText"/>
      </w:pPr>
      <w:r>
        <w:rPr>
          <w:rFonts w:hint="eastAsia"/>
        </w:rPr>
        <w:t xml:space="preserve">概率加权价值</w:t>
      </w:r>
      <w:r>
        <w:t xml:space="preserve"> </w:t>
      </w:r>
      <w:r>
        <w:rPr>
          <w:b/>
          <w:bCs/>
        </w:rPr>
        <w:t xml:space="preserve">$228.36</w:t>
      </w:r>
      <w:r>
        <w:rPr>
          <w:rFonts w:hint="eastAsia"/>
        </w:rPr>
        <w:t xml:space="preserve">（相对现价</w:t>
      </w:r>
      <w:r>
        <w:t xml:space="preserve"> </w:t>
      </w:r>
      <w:r>
        <w:rPr>
          <w:rFonts w:hint="eastAsia"/>
        </w:rPr>
        <w:t xml:space="preserve">-66.9%）。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39.9 bn </w:t>
      </w:r>
      <w:r>
        <w:rPr>
          <w:rFonts w:hint="eastAsia"/>
        </w:rPr>
        <w:t xml:space="preserve">USD；终值占比</w:t>
      </w:r>
      <w:r>
        <w:t xml:space="preserve"> 48.4%。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43.9%</w:t>
      </w:r>
      <w:r>
        <w:rPr>
          <w:rFonts w:hint="eastAsia"/>
        </w:rPr>
        <w:t xml:space="preserve">；一致预期FY+1增速</w:t>
      </w:r>
      <w:r>
        <w:t xml:space="preserve"> 15.8%。</w:t>
      </w:r>
    </w:p>
    <w:p>
      <w:pPr>
        <w:numPr>
          <w:ilvl w:val="0"/>
          <w:numId w:val="1005"/>
        </w:numPr>
      </w:pPr>
      <w:r>
        <w:t xml:space="preserve">WACC (CAPM) = rf 5.2% + β 1.27 × ERP 5.0% = 11.6%。</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103.6 bn USD | 3.3x | 34.7x | 41.1% | 15.5% | 2.3% |</w:t>
      </w:r>
      <w:r>
        <w:t xml:space="preserve"> </w:t>
      </w:r>
      <w:r>
        <w:t xml:space="preserve">| EME | 34.2 bn USD | 1.8x | 20.8x | 19.8% | 19.4% | 2.9% |</w:t>
      </w:r>
      <w:r>
        <w:t xml:space="preserve"> </w:t>
      </w:r>
      <w:r>
        <w:t xml:space="preserve">| MTZ | 16.6 bn USD | 1.2x | 16.6x | 23.4% | 12.9% | -0.3% |</w:t>
      </w:r>
      <w:r>
        <w:t xml:space="preserve"> </w:t>
      </w:r>
      <w:r>
        <w:t xml:space="preserve">| MYRG | 4.8 bn USD | 1.2x | 21.2x | 20.1% | 12.5% | 3.7% |</w:t>
      </w:r>
      <w:r>
        <w:t xml:space="preserve"> </w:t>
      </w:r>
      <w:r>
        <w:t xml:space="preserve">| 267260.KS | 20,155.9 bn USD | 4.5x | 16.9x | 26.0% | 34.7% | 3.0%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688.9</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1.036e+11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bd56cf8220be3e2b4cdba0a0f21fbd416f200b"/>
    <w:p>
      <w:pPr>
        <w:pStyle w:val="Heading1"/>
      </w:pPr>
      <w:r>
        <w:t xml:space="preserve">PWR Quanta Services, Inc. — Equity Deep Dive (Professional English) v20261014-0758</w:t>
      </w:r>
    </w:p>
    <w:p>
      <w:pPr>
        <w:pStyle w:val="BlockText"/>
      </w:pPr>
      <w:r>
        <w:t xml:space="preserve">Data as of 2026-10-14 07:58 SGT | Price $688.88 | Mkt cap 103.6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4.99588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$188.05</w:t>
            </w:r>
          </w:p>
        </w:tc>
        <w:tc>
          <w:tcPr/>
          <w:p>
            <w:pPr>
              <w:pStyle w:val="Compact"/>
            </w:pPr>
            <w:r>
              <w:t xml:space="preserve">-72.7%</w:t>
            </w:r>
          </w:p>
        </w:tc>
      </w:tr>
      <w:tr>
        <w:tc>
          <w:tcPr/>
          <w:p>
            <w:pPr>
              <w:pStyle w:val="Compact"/>
            </w:pPr>
            <w:r>
              <w:t xml:space="preserve">2Q</w:t>
            </w:r>
          </w:p>
        </w:tc>
        <w:tc>
          <w:tcPr/>
          <w:p>
            <w:pPr>
              <w:pStyle w:val="Compact"/>
            </w:pPr>
            <w:r>
              <w:t xml:space="preserve">Base</w:t>
            </w:r>
          </w:p>
        </w:tc>
        <w:tc>
          <w:tcPr/>
          <w:p>
            <w:pPr>
              <w:pStyle w:val="Compact"/>
            </w:pPr>
            <w:r>
              <w:t xml:space="preserve">$405.87</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$649.39</w:t>
            </w:r>
          </w:p>
        </w:tc>
        <w:tc>
          <w:tcPr/>
          <w:p>
            <w:pPr>
              <w:pStyle w:val="Compact"/>
            </w:pPr>
            <w:r>
              <w:t xml:space="preserve">-5.7%</w:t>
            </w:r>
          </w:p>
        </w:tc>
      </w:tr>
      <w:tr>
        <w:tc>
          <w:tcPr/>
          <w:p>
            <w:pPr>
              <w:pStyle w:val="Compact"/>
            </w:pPr>
            <w:r>
              <w:t xml:space="preserve">4Q</w:t>
            </w:r>
          </w:p>
        </w:tc>
        <w:tc>
          <w:tcPr/>
          <w:p>
            <w:pPr>
              <w:pStyle w:val="Compact"/>
            </w:pPr>
            <w:r>
              <w:t xml:space="preserve">Bear</w:t>
            </w:r>
          </w:p>
        </w:tc>
        <w:tc>
          <w:tcPr/>
          <w:p>
            <w:pPr>
              <w:pStyle w:val="Compact"/>
            </w:pPr>
            <w:r>
              <w:t xml:space="preserve">$177.10</w:t>
            </w:r>
          </w:p>
        </w:tc>
        <w:tc>
          <w:tcPr/>
          <w:p>
            <w:pPr>
              <w:pStyle w:val="Compact"/>
            </w:pPr>
            <w:r>
              <w:t xml:space="preserve">-74.3%</w:t>
            </w:r>
          </w:p>
        </w:tc>
      </w:tr>
      <w:tr>
        <w:tc>
          <w:tcPr/>
          <w:p>
            <w:pPr>
              <w:pStyle w:val="Compact"/>
            </w:pPr>
            <w:r>
              <w:t xml:space="preserve">4Q</w:t>
            </w:r>
          </w:p>
        </w:tc>
        <w:tc>
          <w:tcPr/>
          <w:p>
            <w:pPr>
              <w:pStyle w:val="Compact"/>
            </w:pPr>
            <w:r>
              <w:t xml:space="preserve">Base</w:t>
            </w:r>
          </w:p>
        </w:tc>
        <w:tc>
          <w:tcPr/>
          <w:p>
            <w:pPr>
              <w:pStyle w:val="Compact"/>
            </w:pPr>
            <w:r>
              <w:t xml:space="preserve">$407.82</w:t>
            </w:r>
          </w:p>
        </w:tc>
        <w:tc>
          <w:tcPr/>
          <w:p>
            <w:pPr>
              <w:pStyle w:val="Compact"/>
            </w:pPr>
            <w:r>
              <w:t xml:space="preserve">-40.8%</w:t>
            </w:r>
          </w:p>
        </w:tc>
      </w:tr>
      <w:tr>
        <w:tc>
          <w:tcPr/>
          <w:p>
            <w:pPr>
              <w:pStyle w:val="Compact"/>
            </w:pPr>
            <w:r>
              <w:t xml:space="preserve">4Q</w:t>
            </w:r>
          </w:p>
        </w:tc>
        <w:tc>
          <w:tcPr/>
          <w:p>
            <w:pPr>
              <w:pStyle w:val="Compact"/>
            </w:pPr>
            <w:r>
              <w:t xml:space="preserve">Bull</w:t>
            </w:r>
          </w:p>
        </w:tc>
        <w:tc>
          <w:tcPr/>
          <w:p>
            <w:pPr>
              <w:pStyle w:val="Compact"/>
            </w:pPr>
            <w:r>
              <w:t xml:space="preserve">$676.20</w:t>
            </w:r>
          </w:p>
        </w:tc>
        <w:tc>
          <w:tcPr/>
          <w:p>
            <w:pPr>
              <w:pStyle w:val="Compact"/>
            </w:pPr>
            <w:r>
              <w:t xml:space="preserve">-1.8%</w:t>
            </w:r>
          </w:p>
        </w:tc>
      </w:tr>
      <w:tr>
        <w:tc>
          <w:tcPr/>
          <w:p>
            <w:pPr>
              <w:pStyle w:val="Compact"/>
            </w:pPr>
            <w:r>
              <w:t xml:space="preserve">6Q</w:t>
            </w:r>
          </w:p>
        </w:tc>
        <w:tc>
          <w:tcPr/>
          <w:p>
            <w:pPr>
              <w:pStyle w:val="Compact"/>
            </w:pPr>
            <w:r>
              <w:t xml:space="preserve">Bear</w:t>
            </w:r>
          </w:p>
        </w:tc>
        <w:tc>
          <w:tcPr/>
          <w:p>
            <w:pPr>
              <w:pStyle w:val="Compact"/>
            </w:pPr>
            <w:r>
              <w:t xml:space="preserve">$166.48</w:t>
            </w:r>
          </w:p>
        </w:tc>
        <w:tc>
          <w:tcPr/>
          <w:p>
            <w:pPr>
              <w:pStyle w:val="Compact"/>
            </w:pPr>
            <w:r>
              <w:t xml:space="preserve">-75.8%</w:t>
            </w:r>
          </w:p>
        </w:tc>
      </w:tr>
      <w:tr>
        <w:tc>
          <w:tcPr/>
          <w:p>
            <w:pPr>
              <w:pStyle w:val="Compact"/>
            </w:pPr>
            <w:r>
              <w:t xml:space="preserve">6Q</w:t>
            </w:r>
          </w:p>
        </w:tc>
        <w:tc>
          <w:tcPr/>
          <w:p>
            <w:pPr>
              <w:pStyle w:val="Compact"/>
            </w:pPr>
            <w:r>
              <w:t xml:space="preserve">Base</w:t>
            </w:r>
          </w:p>
        </w:tc>
        <w:tc>
          <w:tcPr/>
          <w:p>
            <w:pPr>
              <w:pStyle w:val="Compact"/>
            </w:pPr>
            <w:r>
              <w:t xml:space="preserve">$409.52</w:t>
            </w:r>
          </w:p>
        </w:tc>
        <w:tc>
          <w:tcPr/>
          <w:p>
            <w:pPr>
              <w:pStyle w:val="Compact"/>
            </w:pPr>
            <w:r>
              <w:t xml:space="preserve">-40.6%</w:t>
            </w:r>
          </w:p>
        </w:tc>
      </w:tr>
      <w:tr>
        <w:tc>
          <w:tcPr/>
          <w:p>
            <w:pPr>
              <w:pStyle w:val="Compact"/>
            </w:pPr>
            <w:r>
              <w:t xml:space="preserve">6Q</w:t>
            </w:r>
          </w:p>
        </w:tc>
        <w:tc>
          <w:tcPr/>
          <w:p>
            <w:pPr>
              <w:pStyle w:val="Compact"/>
            </w:pPr>
            <w:r>
              <w:t xml:space="preserve">Bull</w:t>
            </w:r>
          </w:p>
        </w:tc>
        <w:tc>
          <w:tcPr/>
          <w:p>
            <w:pPr>
              <w:pStyle w:val="Compact"/>
            </w:pPr>
            <w:r>
              <w:t xml:space="preserve">$703.79</w:t>
            </w:r>
          </w:p>
        </w:tc>
        <w:tc>
          <w:tcPr/>
          <w:p>
            <w:pPr>
              <w:pStyle w:val="Compact"/>
            </w:pPr>
            <w:r>
              <w:t xml:space="preserve">2.2%</w:t>
            </w:r>
          </w:p>
        </w:tc>
      </w:tr>
      <w:tr>
        <w:tc>
          <w:tcPr/>
          <w:p>
            <w:pPr>
              <w:pStyle w:val="Compact"/>
            </w:pPr>
            <w:r>
              <w:t xml:space="preserve">8Q</w:t>
            </w:r>
          </w:p>
        </w:tc>
        <w:tc>
          <w:tcPr/>
          <w:p>
            <w:pPr>
              <w:pStyle w:val="Compact"/>
            </w:pPr>
            <w:r>
              <w:t xml:space="preserve">Bear</w:t>
            </w:r>
          </w:p>
        </w:tc>
        <w:tc>
          <w:tcPr/>
          <w:p>
            <w:pPr>
              <w:pStyle w:val="Compact"/>
            </w:pPr>
            <w:r>
              <w:t xml:space="preserve">$156.19</w:t>
            </w:r>
          </w:p>
        </w:tc>
        <w:tc>
          <w:tcPr/>
          <w:p>
            <w:pPr>
              <w:pStyle w:val="Compact"/>
            </w:pPr>
            <w:r>
              <w:t xml:space="preserve">-77.3%</w:t>
            </w:r>
          </w:p>
        </w:tc>
      </w:tr>
      <w:tr>
        <w:tc>
          <w:tcPr/>
          <w:p>
            <w:pPr>
              <w:pStyle w:val="Compact"/>
            </w:pPr>
            <w:r>
              <w:t xml:space="preserve">8Q</w:t>
            </w:r>
          </w:p>
        </w:tc>
        <w:tc>
          <w:tcPr/>
          <w:p>
            <w:pPr>
              <w:pStyle w:val="Compact"/>
            </w:pPr>
            <w:r>
              <w:t xml:space="preserve">Base</w:t>
            </w:r>
          </w:p>
        </w:tc>
        <w:tc>
          <w:tcPr/>
          <w:p>
            <w:pPr>
              <w:pStyle w:val="Compact"/>
            </w:pPr>
            <w:r>
              <w:t xml:space="preserve">$410.94</w:t>
            </w:r>
          </w:p>
        </w:tc>
        <w:tc>
          <w:tcPr/>
          <w:p>
            <w:pPr>
              <w:pStyle w:val="Compact"/>
            </w:pPr>
            <w:r>
              <w:t xml:space="preserve">-40.3%</w:t>
            </w:r>
          </w:p>
        </w:tc>
      </w:tr>
      <w:tr>
        <w:tc>
          <w:tcPr/>
          <w:p>
            <w:pPr>
              <w:pStyle w:val="Compact"/>
            </w:pPr>
            <w:r>
              <w:t xml:space="preserve">8Q</w:t>
            </w:r>
          </w:p>
        </w:tc>
        <w:tc>
          <w:tcPr/>
          <w:p>
            <w:pPr>
              <w:pStyle w:val="Compact"/>
            </w:pPr>
            <w:r>
              <w:t xml:space="preserve">Bull</w:t>
            </w:r>
          </w:p>
        </w:tc>
        <w:tc>
          <w:tcPr/>
          <w:p>
            <w:pPr>
              <w:pStyle w:val="Compact"/>
            </w:pPr>
            <w:r>
              <w:t xml:space="preserve">$732.19</w:t>
            </w:r>
          </w:p>
        </w:tc>
        <w:tc>
          <w:tcPr/>
          <w:p>
            <w:pPr>
              <w:pStyle w:val="Compact"/>
            </w:pPr>
            <w:r>
              <w:t xml:space="preserve">6.3%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38.9x</w:t>
            </w:r>
          </w:p>
        </w:tc>
      </w:tr>
      <w:tr>
        <w:tc>
          <w:tcPr/>
          <w:p>
            <w:pPr>
              <w:pStyle w:val="Compact"/>
            </w:pPr>
            <w:r>
              <w:t xml:space="preserve">4Q</w:t>
            </w:r>
          </w:p>
        </w:tc>
        <w:tc>
          <w:tcPr/>
          <w:p>
            <w:pPr>
              <w:pStyle w:val="Compact"/>
            </w:pPr>
            <w:r>
              <w:t xml:space="preserve">36.8x</w:t>
            </w:r>
          </w:p>
        </w:tc>
      </w:tr>
      <w:tr>
        <w:tc>
          <w:tcPr/>
          <w:p>
            <w:pPr>
              <w:pStyle w:val="Compact"/>
            </w:pPr>
            <w:r>
              <w:t xml:space="preserve">6Q</w:t>
            </w:r>
          </w:p>
        </w:tc>
        <w:tc>
          <w:tcPr/>
          <w:p>
            <w:pPr>
              <w:pStyle w:val="Compact"/>
            </w:pPr>
            <w:r>
              <w:t xml:space="preserve">34.9x</w:t>
            </w:r>
          </w:p>
        </w:tc>
      </w:tr>
      <w:tr>
        <w:tc>
          <w:tcPr/>
          <w:p>
            <w:pPr>
              <w:pStyle w:val="Compact"/>
            </w:pPr>
            <w:r>
              <w:t xml:space="preserve">8Q</w:t>
            </w:r>
          </w:p>
        </w:tc>
        <w:tc>
          <w:tcPr/>
          <w:p>
            <w:pPr>
              <w:pStyle w:val="Compact"/>
            </w:pPr>
            <w:r>
              <w:t xml:space="preserve">33.0x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$100.74</w:t>
            </w:r>
          </w:p>
        </w:tc>
        <w:tc>
          <w:tcPr/>
          <w:p>
            <w:pPr>
              <w:pStyle w:val="Compact"/>
            </w:pPr>
            <w:r>
              <w:t xml:space="preserve">-85.4%</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$224.67</w:t>
            </w:r>
          </w:p>
        </w:tc>
        <w:tc>
          <w:tcPr/>
          <w:p>
            <w:pPr>
              <w:pStyle w:val="Compact"/>
            </w:pPr>
            <w:r>
              <w:t xml:space="preserve">-67.4%</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$363.34</w:t>
            </w:r>
          </w:p>
        </w:tc>
        <w:tc>
          <w:tcPr/>
          <w:p>
            <w:pPr>
              <w:pStyle w:val="Compact"/>
            </w:pPr>
            <w:r>
              <w:t xml:space="preserve">-47.3%</w:t>
            </w:r>
          </w:p>
        </w:tc>
      </w:tr>
    </w:tbl>
    <w:p>
      <w:pPr>
        <w:pStyle w:val="BodyText"/>
      </w:pPr>
      <w:r>
        <w:t xml:space="preserve">Probability-weighted value</w:t>
      </w:r>
      <w:r>
        <w:t xml:space="preserve"> </w:t>
      </w:r>
      <w:r>
        <w:rPr>
          <w:b/>
          <w:bCs/>
        </w:rPr>
        <w:t xml:space="preserve">$228.36</w:t>
      </w:r>
      <w:r>
        <w:t xml:space="preserve"> </w:t>
      </w:r>
      <w:r>
        <w:t xml:space="preserve">(-66.9%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39.9 bn USD; terminal share 48.4%.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43.9%</w:t>
      </w:r>
      <w:r>
        <w:t xml:space="preserve"> </w:t>
      </w:r>
      <w:r>
        <w:t xml:space="preserve">vs consensus FY+1 15.8%.</w:t>
      </w:r>
    </w:p>
    <w:p>
      <w:pPr>
        <w:pStyle w:val="Compact"/>
        <w:numPr>
          <w:ilvl w:val="0"/>
          <w:numId w:val="1013"/>
        </w:numPr>
      </w:pPr>
      <w:r>
        <w:t xml:space="preserve">WACC (CAPM) = rf 5.2% + β 1.27 × ERP 5.0% = 11.6%.</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2026-10-14T00:00:41Z</dcterms:created>
  <dcterms:modified xsi:type="dcterms:W3CDTF">2026-10-14T00:00:41Z</dcterms:modified>
</cp:coreProperties>
</file>

<file path=docProps/custom.xml><?xml version="1.0" encoding="utf-8"?>
<Properties xmlns="http://schemas.openxmlformats.org/officeDocument/2006/custom-properties" xmlns:vt="http://schemas.openxmlformats.org/officeDocument/2006/docPropsVTypes"/>
</file>