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3e3d8dc976ef7145d65988f095a7907aab5f70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v20261013-1622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16:22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$995.41｜市值</w:t>
      </w:r>
      <w:r>
        <w:t xml:space="preserve"> 90.2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$99.10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$402.16</w:t>
            </w:r>
          </w:p>
        </w:tc>
        <w:tc>
          <w:tcPr/>
          <w:p>
            <w:pPr>
              <w:pStyle w:val="Compact"/>
            </w:pPr>
            <w:r>
              <w:t xml:space="preserve">-59.6%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$111.01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$298.48</w:t>
            </w:r>
          </w:p>
        </w:tc>
        <w:tc>
          <w:tcPr/>
          <w:p>
            <w:pPr>
              <w:pStyle w:val="Compact"/>
            </w:pPr>
            <w:r>
              <w:t xml:space="preserve">-70.0%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$554.67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$124.18</w:t>
            </w:r>
          </w:p>
        </w:tc>
        <w:tc>
          <w:tcPr/>
          <w:p>
            <w:pPr>
              <w:pStyle w:val="Compact"/>
            </w:pPr>
            <w:r>
              <w:t xml:space="preserve">-87.5%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$380.82</w:t>
            </w:r>
          </w:p>
        </w:tc>
        <w:tc>
          <w:tcPr/>
          <w:p>
            <w:pPr>
              <w:pStyle w:val="Compact"/>
            </w:pPr>
            <w:r>
              <w:t xml:space="preserve">-61.7%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$758.44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$138.70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$483.54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$1,029.27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104.4x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40.7x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$156.58</w:t>
            </w:r>
          </w:p>
        </w:tc>
        <w:tc>
          <w:tcPr/>
          <w:p>
            <w:pPr>
              <w:pStyle w:val="Compact"/>
            </w:pPr>
            <w:r>
              <w:t xml:space="preserve">-84.3%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$574.76</w:t>
            </w:r>
          </w:p>
        </w:tc>
        <w:tc>
          <w:tcPr/>
          <w:p>
            <w:pPr>
              <w:pStyle w:val="Compact"/>
            </w:pPr>
            <w:r>
              <w:t xml:space="preserve">-42.3%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$1,269.66</w:t>
            </w:r>
          </w:p>
        </w:tc>
        <w:tc>
          <w:tcPr/>
          <w:p>
            <w:pPr>
              <w:pStyle w:val="Compact"/>
            </w:pPr>
            <w:r>
              <w:t xml:space="preserve">27.6%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$643.94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-35.3%）。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51.0 bn </w:t>
      </w:r>
      <w:r>
        <w:rPr>
          <w:rFonts w:hint="eastAsia"/>
        </w:rPr>
        <w:t xml:space="preserve">USD；终值占比</w:t>
      </w:r>
      <w:r>
        <w:t xml:space="preserve"> 56.5%。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73.8%</w:t>
      </w:r>
      <w:r>
        <w:rPr>
          <w:rFonts w:hint="eastAsia"/>
        </w:rPr>
        <w:t xml:space="preserve">；一致预期FY+1增速</w:t>
      </w:r>
      <w:r>
        <w:t xml:space="preserve"> 56.4%。</w:t>
      </w:r>
    </w:p>
    <w:p>
      <w:pPr>
        <w:numPr>
          <w:ilvl w:val="0"/>
          <w:numId w:val="1005"/>
        </w:numPr>
      </w:pPr>
      <w:r>
        <w:t xml:space="preserve">WACC (CAPM) = rf 5.2% + β 1.54 × ERP 5.0% = 12.9%。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90.2 bn USD | 29.3x | 28.0x | 109.3% | 44.2% | 0.3% |</w:t>
      </w:r>
      <w:r>
        <w:t xml:space="preserve"> </w:t>
      </w:r>
      <w:r>
        <w:t xml:space="preserve">| COHR | 56.7 bn USD | 8.2x | 20.5x | 33.7% | 37.5% | -1.1% |</w:t>
      </w:r>
      <w:r>
        <w:t xml:space="preserve"> </w:t>
      </w:r>
      <w:r>
        <w:t xml:space="preserve">| CIEN | 57.4 bn USD | 9.6x | 34.2x | 37.0% | 44.1% | 1.1% |</w:t>
      </w:r>
      <w:r>
        <w:t xml:space="preserve"> </w:t>
      </w:r>
      <w:r>
        <w:t xml:space="preserve">| AAOI | 8.5 bn USD | 14.0x | 21.9x | 86.4% | 28.9% | -10.4% |</w:t>
      </w:r>
      <w:r>
        <w:t xml:space="preserve"> </w:t>
      </w:r>
      <w:r>
        <w:t xml:space="preserve">| GLW | 126.9 bn USD | 7.9x | 33.7x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995.4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2026-10-13T16:22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9.017e+10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</w:p>
    <w:p>
      <w:pPr>
        <w:pStyle w:val="Compact"/>
        <w:numPr>
          <w:ilvl w:val="0"/>
          <w:numId w:val="1007"/>
        </w:numPr>
      </w:pPr>
      <w:r>
        <w:t xml:space="preserve">Version: v20261013-1622.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v20261013-1622: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5238d38c1dd6ec666441d46f709f3b0af347b93"/>
    <w:p>
      <w:pPr>
        <w:pStyle w:val="Heading1"/>
      </w:pPr>
      <w:r>
        <w:t xml:space="preserve">LITE Lumentum Holdings Inc. — Equity Deep Dive (Professional English) v20261013-1622</w:t>
      </w:r>
    </w:p>
    <w:p>
      <w:pPr>
        <w:pStyle w:val="BlockText"/>
      </w:pPr>
      <w:r>
        <w:t xml:space="preserve">Data as of 2026-10-13 16:22 SGT | Price $995.41 | Mkt cap 90.2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$99.10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$402.16</w:t>
            </w:r>
          </w:p>
        </w:tc>
        <w:tc>
          <w:tcPr/>
          <w:p>
            <w:pPr>
              <w:pStyle w:val="Compact"/>
            </w:pPr>
            <w:r>
              <w:t xml:space="preserve">-59.6%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$111.01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$298.48</w:t>
            </w:r>
          </w:p>
        </w:tc>
        <w:tc>
          <w:tcPr/>
          <w:p>
            <w:pPr>
              <w:pStyle w:val="Compact"/>
            </w:pPr>
            <w:r>
              <w:t xml:space="preserve">-70.0%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$554.67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$124.18</w:t>
            </w:r>
          </w:p>
        </w:tc>
        <w:tc>
          <w:tcPr/>
          <w:p>
            <w:pPr>
              <w:pStyle w:val="Compact"/>
            </w:pPr>
            <w:r>
              <w:t xml:space="preserve">-87.5%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$380.82</w:t>
            </w:r>
          </w:p>
        </w:tc>
        <w:tc>
          <w:tcPr/>
          <w:p>
            <w:pPr>
              <w:pStyle w:val="Compact"/>
            </w:pPr>
            <w:r>
              <w:t xml:space="preserve">-61.7%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$758.44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$138.70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$483.54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$1,029.27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104.4x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40.7x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$156.58</w:t>
            </w:r>
          </w:p>
        </w:tc>
        <w:tc>
          <w:tcPr/>
          <w:p>
            <w:pPr>
              <w:pStyle w:val="Compact"/>
            </w:pPr>
            <w:r>
              <w:t xml:space="preserve">-84.3%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$574.76</w:t>
            </w:r>
          </w:p>
        </w:tc>
        <w:tc>
          <w:tcPr/>
          <w:p>
            <w:pPr>
              <w:pStyle w:val="Compact"/>
            </w:pPr>
            <w:r>
              <w:t xml:space="preserve">-42.3%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$1,269.66</w:t>
            </w:r>
          </w:p>
        </w:tc>
        <w:tc>
          <w:tcPr/>
          <w:p>
            <w:pPr>
              <w:pStyle w:val="Compact"/>
            </w:pPr>
            <w:r>
              <w:t xml:space="preserve">27.6%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$643.94</w:t>
      </w:r>
      <w:r>
        <w:t xml:space="preserve"> </w:t>
      </w:r>
      <w:r>
        <w:t xml:space="preserve">(-35.3%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51.0 bn USD; terminal share 56.5%.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73.8%</w:t>
      </w:r>
      <w:r>
        <w:t xml:space="preserve"> </w:t>
      </w:r>
      <w:r>
        <w:t xml:space="preserve">vs consensus FY+1 56.4%.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1.54 × ERP 5.0% = 12.9%.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  <w:r>
        <w:t xml:space="preserve"> </w:t>
      </w:r>
      <w:r>
        <w:t xml:space="preserve">- Version: v20261013-1622.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2026-10-13T08:24:13Z</dcterms:created>
  <dcterms:modified xsi:type="dcterms:W3CDTF">2026-10-13T08:24:13Z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