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d58b109f93744d60ba498ebf3212380f6bcfde0"/>
    <w:p>
      <w:pPr>
        <w:pStyle w:val="Heading1"/>
      </w:pPr>
      <w:r>
        <w:rPr>
          <w:rFonts w:hint="eastAsia"/>
        </w:rPr>
        <w:t xml:space="preserve">美国9月CPI</w:t>
      </w:r>
      <w:r>
        <w:t xml:space="preserve"> </w:t>
      </w:r>
      <w:r>
        <w:rPr>
          <w:rFonts w:hint="eastAsia"/>
        </w:rPr>
        <w:t xml:space="preserve">发布前事件书｜US</w:t>
      </w:r>
      <w:r>
        <w:t xml:space="preserve"> CPI (Sep 2026) Pre-Event Book — </w:t>
      </w:r>
      <w:r>
        <w:rPr>
          <w:rFonts w:hint="eastAsia"/>
        </w:rPr>
        <w:t xml:space="preserve">专业中文版</w:t>
      </w:r>
    </w:p>
    <w:p>
      <w:pPr>
        <w:pStyle w:val="BlockText"/>
      </w:pPr>
      <w:r>
        <w:rPr>
          <w:rFonts w:hint="eastAsia"/>
          <w:b/>
          <w:bCs/>
        </w:rPr>
        <w:t xml:space="preserve">发布时间：2026-10-14（周三）08:30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美东</w:t>
      </w:r>
      <w:r>
        <w:rPr>
          <w:b/>
          <w:bCs/>
        </w:rPr>
        <w:t xml:space="preserve"> = 20:30 </w:t>
      </w:r>
      <w:r>
        <w:rPr>
          <w:rFonts w:hint="eastAsia"/>
          <w:b/>
          <w:bCs/>
        </w:rPr>
        <w:t xml:space="preserve">新加坡时间</w:t>
      </w:r>
      <w:r>
        <w:rPr>
          <w:b/>
          <w:bCs/>
        </w:rPr>
        <w:t xml:space="preserve"> (SGT)</w:t>
      </w:r>
      <w:r>
        <w:rPr>
          <w:rFonts w:hint="eastAsia"/>
        </w:rPr>
        <w:t xml:space="preserve">｜状态</w:t>
      </w:r>
      <w:r>
        <w:t xml:space="preserve"> </w:t>
      </w:r>
      <w:r>
        <w:rPr>
          <w:rFonts w:hint="eastAsia"/>
        </w:rPr>
        <w:t xml:space="preserve">CONFIRMED（BLS</w:t>
      </w:r>
      <w:r>
        <w:t xml:space="preserve"> </w:t>
      </w:r>
      <w:r>
        <w:rPr>
          <w:rFonts w:hint="eastAsia"/>
        </w:rPr>
        <w:t xml:space="preserve">日程）</w:t>
      </w:r>
      <w:r>
        <w:t xml:space="preserve"> </w:t>
      </w:r>
      <w:r>
        <w:rPr>
          <w:rFonts w:hint="eastAsia"/>
        </w:rPr>
        <w:t xml:space="preserve">发布前快照锁定：</w:t>
      </w:r>
      <w:r>
        <w:rPr>
          <w:b/>
          <w:bCs/>
        </w:rPr>
        <w:t xml:space="preserve">2026-10-13 18:03 SGT</w:t>
      </w:r>
      <w:r>
        <w:rPr>
          <w:rFonts w:hint="eastAsia"/>
        </w:rPr>
        <w:t xml:space="preserve">（版本</w:t>
      </w:r>
      <w:r>
        <w:t xml:space="preserve"> </w:t>
      </w:r>
      <w:r>
        <w:rPr>
          <w:rFonts w:hint="eastAsia"/>
        </w:rPr>
        <w:t xml:space="preserve">v20261013-1803）。本文件不会在事后改写；实际值与复盘写入下一份</w:t>
      </w:r>
      <w:r>
        <w:t xml:space="preserve"> Daily OS </w:t>
      </w:r>
      <w:r>
        <w:rPr>
          <w:rFonts w:hint="eastAsia"/>
        </w:rPr>
        <w:t xml:space="preserve">更新。</w:t>
      </w:r>
      <w:r>
        <w:t xml:space="preserve"> </w:t>
      </w:r>
      <w:r>
        <w:rPr>
          <w:rFonts w:hint="eastAsia"/>
        </w:rPr>
        <w:t xml:space="preserve">非投资建议｜Not</w:t>
      </w:r>
      <w:r>
        <w:t xml:space="preserve"> investment </w:t>
      </w:r>
      <w:r>
        <w:rPr>
          <w:rFonts w:hint="eastAsia"/>
        </w:rPr>
        <w:t xml:space="preserve">advice。标签：FACT</w:t>
      </w:r>
      <w:r>
        <w:t xml:space="preserve"> </w:t>
      </w:r>
      <w:r>
        <w:rPr>
          <w:rFonts w:hint="eastAsia"/>
        </w:rPr>
        <w:t xml:space="preserve">事实｜DATA</w:t>
      </w:r>
      <w:r>
        <w:t xml:space="preserve"> </w:t>
      </w:r>
      <w:r>
        <w:rPr>
          <w:rFonts w:hint="eastAsia"/>
        </w:rPr>
        <w:t xml:space="preserve">数据｜MARKET</w:t>
      </w:r>
      <w:r>
        <w:t xml:space="preserve"> EXP </w:t>
      </w:r>
      <w:r>
        <w:rPr>
          <w:rFonts w:hint="eastAsia"/>
        </w:rPr>
        <w:t xml:space="preserve">市场预期｜HYPOTHESIS</w:t>
      </w:r>
      <w:r>
        <w:t xml:space="preserve"> </w:t>
      </w:r>
      <w:r>
        <w:rPr>
          <w:rFonts w:hint="eastAsia"/>
        </w:rPr>
        <w:t xml:space="preserve">我们的假设｜INFERENCE</w:t>
      </w:r>
      <w:r>
        <w:t xml:space="preserve"> </w:t>
      </w:r>
      <w:r>
        <w:rPr>
          <w:rFonts w:hint="eastAsia"/>
        </w:rPr>
        <w:t xml:space="preserve">推断。</w:t>
      </w:r>
    </w:p>
    <w:bookmarkStart w:id="9" w:name="未来约36小时重大事件清单-sgt"/>
    <w:p>
      <w:pPr>
        <w:pStyle w:val="Heading2"/>
      </w:pPr>
      <w:r>
        <w:t xml:space="preserve">0. </w:t>
      </w:r>
      <w:r>
        <w:rPr>
          <w:rFonts w:hint="eastAsia"/>
        </w:rPr>
        <w:t xml:space="preserve">未来约36小时重大事件清单</w:t>
      </w:r>
      <w:r>
        <w:t xml:space="preserve"> (SGT)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  <w:r>
              <w:t xml:space="preserve"> SGT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OS </w:t>
            </w:r>
            <w:r>
              <w:rPr>
                <w:rFonts w:hint="eastAsia"/>
              </w:rPr>
              <w:t xml:space="preserve">的关系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10/14 13:00</w:t>
            </w:r>
          </w:p>
        </w:tc>
        <w:tc>
          <w:tcPr/>
          <w:p>
            <w:pPr>
              <w:pStyle w:val="Compact"/>
            </w:pPr>
            <w:r>
              <w:t xml:space="preserve">ASML </w:t>
            </w:r>
            <w:r>
              <w:rPr>
                <w:rFonts w:hint="eastAsia"/>
              </w:rPr>
              <w:t xml:space="preserve">(阿斯麦)</w:t>
            </w:r>
            <w:r>
              <w:t xml:space="preserve"> Q3 </w:t>
            </w:r>
            <w:r>
              <w:rPr>
                <w:rFonts w:hint="eastAsia"/>
              </w:rPr>
              <w:t xml:space="preserve">业绩</w:t>
            </w:r>
            <w:r>
              <w:t xml:space="preserve"> (07:00 </w:t>
            </w:r>
            <w:r>
              <w:rPr>
                <w:rFonts w:hint="eastAsia"/>
              </w:rPr>
              <w:t xml:space="preserve">阿姆斯特丹)；电话会</w:t>
            </w:r>
            <w:r>
              <w:t xml:space="preserve"> 21:00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CONFIRMED（公司日历，二手源确认时间）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非观察名单，但是</w:t>
            </w:r>
            <w:r>
              <w:t xml:space="preserve"> AMAT/KLAC/TSM/INTC/MU </w:t>
            </w:r>
            <w:r>
              <w:rPr>
                <w:rFonts w:hint="eastAsia"/>
              </w:rPr>
              <w:t xml:space="preserve">的设备链风向标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10/14 17:40</w:t>
            </w:r>
          </w:p>
        </w:tc>
        <w:tc>
          <w:tcPr/>
          <w:p>
            <w:pPr>
              <w:pStyle w:val="Compact"/>
            </w:pPr>
            <w:r>
              <w:t xml:space="preserve">Fed </w:t>
            </w:r>
            <w:r>
              <w:rPr>
                <w:rFonts w:hint="eastAsia"/>
              </w:rPr>
              <w:t xml:space="preserve">理事</w:t>
            </w:r>
            <w:r>
              <w:t xml:space="preserve"> Bowman </w:t>
            </w:r>
            <w:r>
              <w:rPr>
                <w:rFonts w:hint="eastAsia"/>
              </w:rPr>
              <w:t xml:space="preserve">讲话</w:t>
            </w:r>
            <w:r>
              <w:t xml:space="preserve"> (05:40 ET)</w:t>
            </w:r>
          </w:p>
        </w:tc>
        <w:tc>
          <w:tcPr/>
          <w:p>
            <w:pPr>
              <w:pStyle w:val="Compact"/>
            </w:pPr>
            <w:r>
              <w:t xml:space="preserve">TENTATIVE </w:t>
            </w: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监管话题为主，政策信号有限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10/14 20:30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美国9月</w:t>
            </w:r>
            <w:r>
              <w:rPr>
                <w:b/>
                <w:bCs/>
              </w:rPr>
              <w:t xml:space="preserve"> CPI (Consumer Price </w:t>
            </w:r>
            <w:r>
              <w:rPr>
                <w:rFonts w:hint="eastAsia"/>
                <w:b/>
                <w:bCs/>
              </w:rPr>
              <w:t xml:space="preserve">Index｜消费者价格指数)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实际收入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本书主事件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10/15 01:30</w:t>
            </w:r>
          </w:p>
        </w:tc>
        <w:tc>
          <w:tcPr/>
          <w:p>
            <w:pPr>
              <w:pStyle w:val="Compact"/>
            </w:pPr>
            <w:r>
              <w:t xml:space="preserve">Richmond Fed Barkin </w:t>
            </w:r>
            <w:r>
              <w:rPr>
                <w:rFonts w:hint="eastAsia"/>
              </w:rPr>
              <w:t xml:space="preserve">讲话</w:t>
            </w:r>
            <w:r>
              <w:t xml:space="preserve"> (13:30 ET)</w:t>
            </w:r>
          </w:p>
        </w:tc>
        <w:tc>
          <w:tcPr/>
          <w:p>
            <w:pPr>
              <w:pStyle w:val="Compact"/>
            </w:pPr>
            <w:r>
              <w:t xml:space="preserve">TENTATIVE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数据后第一位</w:t>
            </w:r>
            <w:r>
              <w:t xml:space="preserve"> Fed </w:t>
            </w:r>
            <w:r>
              <w:rPr>
                <w:rFonts w:hint="eastAsia"/>
              </w:rPr>
              <w:t xml:space="preserve">官员反应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10/15 02:00</w:t>
            </w:r>
          </w:p>
        </w:tc>
        <w:tc>
          <w:tcPr/>
          <w:p>
            <w:pPr>
              <w:pStyle w:val="Compact"/>
            </w:pPr>
            <w:r>
              <w:t xml:space="preserve">Fed </w:t>
            </w:r>
            <w:r>
              <w:rPr>
                <w:rFonts w:hint="eastAsia"/>
              </w:rPr>
              <w:t xml:space="preserve">褐皮书</w:t>
            </w:r>
            <w:r>
              <w:t xml:space="preserve"> (Beige Book)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10/27–28 FOMC </w:t>
            </w:r>
            <w:r>
              <w:rPr>
                <w:rFonts w:hint="eastAsia"/>
              </w:rPr>
              <w:t xml:space="preserve">前的地区经济轶事证据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观察名单财报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无（TSM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10/15 14:00 </w:t>
            </w:r>
            <w:r>
              <w:rPr>
                <w:rFonts w:hint="eastAsia"/>
              </w:rPr>
              <w:t xml:space="preserve">SGT，超出36小时窗口，明日推送）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9"/>
    <w:bookmarkStart w:id="10" w:name="执行摘要-executive-summary"/>
    <w:p>
      <w:pPr>
        <w:pStyle w:val="Heading2"/>
      </w:pPr>
      <w:r>
        <w:t xml:space="preserve">1. </w:t>
      </w:r>
      <w:r>
        <w:rPr>
          <w:rFonts w:hint="eastAsia"/>
        </w:rPr>
        <w:t xml:space="preserve">执行摘要</w:t>
      </w:r>
      <w:r>
        <w:t xml:space="preserve"> Executive Summary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共识</w:t>
      </w:r>
      <w:r>
        <w:rPr>
          <w:b/>
          <w:bCs/>
        </w:rPr>
        <w:t xml:space="preserve"> (MARKET EXP)</w:t>
      </w:r>
      <w:r>
        <w:rPr>
          <w:rFonts w:hint="eastAsia"/>
        </w:rPr>
        <w:t xml:space="preserve">：整体</w:t>
      </w:r>
      <w:r>
        <w:t xml:space="preserve"> CPI </w:t>
      </w:r>
      <w:r>
        <w:rPr>
          <w:rFonts w:hint="eastAsia"/>
        </w:rPr>
        <w:t xml:space="preserve">环比</w:t>
      </w:r>
      <w:r>
        <w:t xml:space="preserve"> </w:t>
      </w:r>
      <w:r>
        <w:rPr>
          <w:rFonts w:hint="eastAsia"/>
        </w:rPr>
        <w:t xml:space="preserve">+0.6%（FactSet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+0.5%）、同比</w:t>
      </w:r>
      <w:r>
        <w:t xml:space="preserve"> </w:t>
      </w:r>
      <w:r>
        <w:rPr>
          <w:rFonts w:hint="eastAsia"/>
        </w:rPr>
        <w:t xml:space="preserve">3.6%（前值</w:t>
      </w:r>
      <w:r>
        <w:t xml:space="preserve"> </w:t>
      </w:r>
      <w:r>
        <w:rPr>
          <w:rFonts w:hint="eastAsia"/>
        </w:rPr>
        <w:t xml:space="preserve">3.4%）；核心</w:t>
      </w:r>
      <w:r>
        <w:t xml:space="preserve"> CPI </w:t>
      </w:r>
      <w:r>
        <w:rPr>
          <w:rFonts w:hint="eastAsia"/>
        </w:rPr>
        <w:t xml:space="preserve">环比</w:t>
      </w:r>
      <w:r>
        <w:t xml:space="preserve"> </w:t>
      </w:r>
      <w:r>
        <w:rPr>
          <w:rFonts w:hint="eastAsia"/>
        </w:rPr>
        <w:t xml:space="preserve">+0.2%（前值</w:t>
      </w:r>
      <w:r>
        <w:t xml:space="preserve"> </w:t>
      </w:r>
      <w:r>
        <w:rPr>
          <w:rFonts w:hint="eastAsia"/>
        </w:rPr>
        <w:t xml:space="preserve">+0.3%）、同比</w:t>
      </w:r>
      <w:r>
        <w:t xml:space="preserve"> </w:t>
      </w:r>
      <w:r>
        <w:rPr>
          <w:rFonts w:hint="eastAsia"/>
        </w:rPr>
        <w:t xml:space="preserve">2.5%（FactSet</w:t>
      </w:r>
      <w:r>
        <w:t xml:space="preserve"> </w:t>
      </w:r>
      <w:r>
        <w:rPr>
          <w:rFonts w:hint="eastAsia"/>
        </w:rPr>
        <w:t xml:space="preserve">2.4%，前值</w:t>
      </w:r>
      <w:r>
        <w:t xml:space="preserve"> </w:t>
      </w:r>
      <w:r>
        <w:rPr>
          <w:rFonts w:hint="eastAsia"/>
        </w:rPr>
        <w:t xml:space="preserve">2.4%）。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我们</w:t>
      </w:r>
      <w:r>
        <w:rPr>
          <w:b/>
          <w:bCs/>
        </w:rPr>
        <w:t xml:space="preserve"> (HYPOTHESIS)</w:t>
      </w:r>
      <w:r>
        <w:rPr>
          <w:rFonts w:hint="eastAsia"/>
        </w:rPr>
        <w:t xml:space="preserve">：整体</w:t>
      </w:r>
      <w:r>
        <w:t xml:space="preserve"> +0.58% / </w:t>
      </w:r>
      <w:r>
        <w:rPr>
          <w:rFonts w:hint="eastAsia"/>
        </w:rPr>
        <w:t xml:space="preserve">3.6%；核心</w:t>
      </w:r>
      <w:r>
        <w:t xml:space="preserve"> </w:t>
      </w:r>
      <w:r>
        <w:rPr>
          <w:b/>
          <w:bCs/>
        </w:rPr>
        <w:t xml:space="preserve">+0.22%</w:t>
      </w:r>
      <w:r>
        <w:t xml:space="preserve"> </w:t>
      </w:r>
      <w:r>
        <w:t xml:space="preserve">/ </w:t>
      </w:r>
      <w:r>
        <w:rPr>
          <w:rFonts w:hint="eastAsia"/>
        </w:rPr>
        <w:t xml:space="preserve">2.4%（处于</w:t>
      </w:r>
      <w:r>
        <w:t xml:space="preserve"> 2.4 </w:t>
      </w:r>
      <w:r>
        <w:rPr>
          <w:rFonts w:hint="eastAsia"/>
        </w:rPr>
        <w:t xml:space="preserve">与</w:t>
      </w:r>
      <w:r>
        <w:t xml:space="preserve"> 2.5 </w:t>
      </w:r>
      <w:r>
        <w:rPr>
          <w:rFonts w:hint="eastAsia"/>
        </w:rPr>
        <w:t xml:space="preserve">的四舍五入边界，核心环比</w:t>
      </w:r>
      <w:r>
        <w:t xml:space="preserve"> ≥0.2215% </w:t>
      </w:r>
      <w:r>
        <w:rPr>
          <w:rFonts w:hint="eastAsia"/>
        </w:rPr>
        <w:t xml:space="preserve">时同比约四舍五入为</w:t>
      </w:r>
      <w:r>
        <w:t xml:space="preserve"> </w:t>
      </w:r>
      <w:r>
        <w:rPr>
          <w:rFonts w:hint="eastAsia"/>
        </w:rPr>
        <w:t xml:space="preserve">2.5%，SA</w:t>
      </w:r>
      <w:r>
        <w:t xml:space="preserve"> </w:t>
      </w:r>
      <w:r>
        <w:rPr>
          <w:rFonts w:hint="eastAsia"/>
        </w:rPr>
        <w:t xml:space="preserve">近似）。</w:t>
      </w:r>
      <w:r>
        <w:rPr>
          <w:rFonts w:hint="eastAsia"/>
          <w:b/>
          <w:bCs/>
        </w:rPr>
        <w:t xml:space="preserve">核心预期差仅约</w:t>
      </w:r>
      <w:r>
        <w:rPr>
          <w:b/>
          <w:bCs/>
        </w:rPr>
        <w:t xml:space="preserve"> +0.02pp → </w:t>
      </w:r>
      <w:r>
        <w:rPr>
          <w:rFonts w:hint="eastAsia"/>
          <w:b/>
          <w:bCs/>
        </w:rPr>
        <w:t xml:space="preserve">真正的看点在分项结构与市场仓位，而不是总数。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为什么重要</w:t>
      </w:r>
      <w:r>
        <w:rPr>
          <w:rFonts w:hint="eastAsia"/>
        </w:rPr>
        <w:t xml:space="preserve">：这是</w:t>
      </w:r>
      <w:r>
        <w:t xml:space="preserve"> 10/27–28 FOMC </w:t>
      </w:r>
      <w:r>
        <w:rPr>
          <w:rFonts w:hint="eastAsia"/>
        </w:rPr>
        <w:t xml:space="preserve">前最后一份</w:t>
      </w:r>
      <w:r>
        <w:t xml:space="preserve"> CPI。Fed 9 </w:t>
      </w:r>
      <w:r>
        <w:rPr>
          <w:rFonts w:hint="eastAsia"/>
        </w:rPr>
        <w:t xml:space="preserve">月已加息，目前联邦基金目标区间</w:t>
      </w:r>
      <w:r>
        <w:t xml:space="preserve"> </w:t>
      </w:r>
      <w:r>
        <w:rPr>
          <w:rFonts w:hint="eastAsia"/>
        </w:rPr>
        <w:t xml:space="preserve">3.75–4.00%（FRED</w:t>
      </w:r>
      <w:r>
        <w:t xml:space="preserve"> </w:t>
      </w:r>
      <w:r>
        <w:rPr>
          <w:rFonts w:hint="eastAsia"/>
        </w:rPr>
        <w:t xml:space="preserve">上限</w:t>
      </w:r>
      <w:r>
        <w:t xml:space="preserve"> </w:t>
      </w:r>
      <w:r>
        <w:rPr>
          <w:rFonts w:hint="eastAsia"/>
        </w:rPr>
        <w:t xml:space="preserve">4.00%）。Kalshi</w:t>
      </w:r>
      <w:r>
        <w:t xml:space="preserve"> </w:t>
      </w:r>
      <w:r>
        <w:rPr>
          <w:rFonts w:hint="eastAsia"/>
        </w:rPr>
        <w:t xml:space="preserve">定价</w:t>
      </w:r>
      <w:r>
        <w:t xml:space="preserve"> 10 </w:t>
      </w:r>
      <w:r>
        <w:rPr>
          <w:rFonts w:hint="eastAsia"/>
        </w:rPr>
        <w:t xml:space="preserve">月加息约</w:t>
      </w:r>
      <w:r>
        <w:t xml:space="preserve"> 20%、12 </w:t>
      </w:r>
      <w:r>
        <w:rPr>
          <w:rFonts w:hint="eastAsia"/>
        </w:rPr>
        <w:t xml:space="preserve">月约</w:t>
      </w:r>
      <w:r>
        <w:t xml:space="preserve"> </w:t>
      </w:r>
      <w:r>
        <w:rPr>
          <w:rFonts w:hint="eastAsia"/>
        </w:rPr>
        <w:t xml:space="preserve">73%（MARKET</w:t>
      </w:r>
      <w:r>
        <w:t xml:space="preserve"> EXP, </w:t>
      </w:r>
      <w:r>
        <w:rPr>
          <w:rFonts w:hint="eastAsia"/>
        </w:rPr>
        <w:t xml:space="preserve">10/13）。9</w:t>
      </w:r>
      <w:r>
        <w:t xml:space="preserve"> </w:t>
      </w:r>
      <w:r>
        <w:rPr>
          <w:rFonts w:hint="eastAsia"/>
        </w:rPr>
        <w:t xml:space="preserve">月非农仅</w:t>
      </w:r>
      <w:r>
        <w:t xml:space="preserve"> </w:t>
      </w:r>
      <w:r>
        <w:rPr>
          <w:rFonts w:hint="eastAsia"/>
        </w:rPr>
        <w:t xml:space="preserve">+29k，失业率</w:t>
      </w:r>
      <w:r>
        <w:t xml:space="preserve"> </w:t>
      </w:r>
      <w:r>
        <w:rPr>
          <w:rFonts w:hint="eastAsia"/>
        </w:rPr>
        <w:t xml:space="preserve">4.2%（FRED），劳动力降温已把</w:t>
      </w:r>
      <w:r>
        <w:t xml:space="preserve"> 10 </w:t>
      </w:r>
      <w:r>
        <w:rPr>
          <w:rFonts w:hint="eastAsia"/>
        </w:rPr>
        <w:t xml:space="preserve">月加息概率从约</w:t>
      </w:r>
      <w:r>
        <w:t xml:space="preserve"> 70% </w:t>
      </w:r>
      <w:r>
        <w:rPr>
          <w:rFonts w:hint="eastAsia"/>
        </w:rPr>
        <w:t xml:space="preserve">压到约</w:t>
      </w:r>
      <w:r>
        <w:t xml:space="preserve"> 20%。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背景脆弱</w:t>
      </w:r>
      <w:r>
        <w:rPr>
          <w:rFonts w:hint="eastAsia"/>
        </w:rPr>
        <w:t xml:space="preserve">：10Y</w:t>
      </w:r>
      <w:r>
        <w:t xml:space="preserve"> </w:t>
      </w:r>
      <w:r>
        <w:rPr>
          <w:rFonts w:hint="eastAsia"/>
        </w:rPr>
        <w:t xml:space="preserve">美债</w:t>
      </w:r>
      <w:r>
        <w:t xml:space="preserve"> </w:t>
      </w:r>
      <w:r>
        <w:rPr>
          <w:rFonts w:hint="eastAsia"/>
        </w:rPr>
        <w:t xml:space="preserve">5.24%（接近二十多年高位），SOX</w:t>
      </w:r>
      <w:r>
        <w:t xml:space="preserve"> </w:t>
      </w:r>
      <w:r>
        <w:rPr>
          <w:rFonts w:hint="eastAsia"/>
        </w:rPr>
        <w:t xml:space="preserve">自</w:t>
      </w:r>
      <w:r>
        <w:t xml:space="preserve"> 10/6 </w:t>
      </w:r>
      <w:r>
        <w:rPr>
          <w:rFonts w:hint="eastAsia"/>
        </w:rPr>
        <w:t xml:space="preserve">已跌</w:t>
      </w:r>
      <w:r>
        <w:t xml:space="preserve"> </w:t>
      </w:r>
      <w:r>
        <w:rPr>
          <w:rFonts w:hint="eastAsia"/>
        </w:rPr>
        <w:t xml:space="preserve">7.4%，KOSPI</w:t>
      </w:r>
      <w:r>
        <w:t xml:space="preserve"> </w:t>
      </w:r>
      <w:r>
        <w:rPr>
          <w:rFonts w:hint="eastAsia"/>
        </w:rPr>
        <w:t xml:space="preserve">今日</w:t>
      </w:r>
      <w:r>
        <w:t xml:space="preserve"> </w:t>
      </w:r>
      <w:r>
        <w:rPr>
          <w:rFonts w:hint="eastAsia"/>
        </w:rPr>
        <w:t xml:space="preserve">−5.46%（CXMT</w:t>
      </w:r>
      <w:r>
        <w:t xml:space="preserve"> </w:t>
      </w:r>
      <w:r>
        <w:rPr>
          <w:rFonts w:hint="eastAsia"/>
        </w:rPr>
        <w:t xml:space="preserve">存储扩产担忧</w:t>
      </w:r>
      <w:r>
        <w:t xml:space="preserve"> + </w:t>
      </w:r>
      <w:r>
        <w:rPr>
          <w:rFonts w:hint="eastAsia"/>
        </w:rPr>
        <w:t xml:space="preserve">外资抛售）。博通、英特尔</w:t>
      </w:r>
      <w:r>
        <w:t xml:space="preserve"> CEO </w:t>
      </w:r>
      <w:r>
        <w:rPr>
          <w:rFonts w:hint="eastAsia"/>
        </w:rPr>
        <w:t xml:space="preserve">刚把”资本与资本成本”列为</w:t>
      </w:r>
      <w:r>
        <w:t xml:space="preserve"> AI </w:t>
      </w:r>
      <w:r>
        <w:rPr>
          <w:rFonts w:hint="eastAsia"/>
        </w:rPr>
        <w:t xml:space="preserve">扩张最大约束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利率对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链条的叙事敏感度上升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非对称</w:t>
      </w:r>
      <w:r>
        <w:rPr>
          <w:rFonts w:hint="eastAsia"/>
        </w:rPr>
        <w:t xml:space="preserve">：偏热（核心</w:t>
      </w:r>
      <w:r>
        <w:t xml:space="preserve"> </w:t>
      </w:r>
      <w:r>
        <w:rPr>
          <w:rFonts w:hint="eastAsia"/>
        </w:rPr>
        <w:t xml:space="preserve">≥0.25%）会把”资本成本”叙事与已破位的半导体叠加；偏冷可能带来超跌反弹，但存储股</w:t>
      </w:r>
      <w:r>
        <w:t xml:space="preserve"> (MU/SIMO) </w:t>
      </w:r>
      <w:r>
        <w:rPr>
          <w:rFonts w:hint="eastAsia"/>
        </w:rPr>
        <w:t xml:space="preserve">的主要驱动是供给新闻而非</w:t>
      </w:r>
      <w:r>
        <w:t xml:space="preserve"> CPI。</w:t>
      </w:r>
    </w:p>
    <w:bookmarkEnd w:id="10"/>
    <w:bookmarkStart w:id="11" w:name="共识-vs-我们的预期-expectation-gap"/>
    <w:p>
      <w:pPr>
        <w:pStyle w:val="Heading2"/>
      </w:pPr>
      <w:r>
        <w:t xml:space="preserve">2. </w:t>
      </w:r>
      <w:r>
        <w:rPr>
          <w:rFonts w:hint="eastAsia"/>
        </w:rPr>
        <w:t xml:space="preserve">共识</w:t>
      </w:r>
      <w:r>
        <w:t xml:space="preserve"> vs </w:t>
      </w:r>
      <w:r>
        <w:rPr>
          <w:rFonts w:hint="eastAsia"/>
        </w:rPr>
        <w:t xml:space="preserve">我们的预期</w:t>
      </w:r>
      <w:r>
        <w:t xml:space="preserve"> Expectation Gap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8月前值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  <w:r>
              <w:t xml:space="preserve"> (pp)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整体环比</w:t>
            </w:r>
            <w:r>
              <w:t xml:space="preserve"> Headline MoM</w:t>
            </w:r>
          </w:p>
        </w:tc>
        <w:tc>
          <w:tcPr/>
          <w:p>
            <w:pPr>
              <w:pStyle w:val="Compact"/>
            </w:pPr>
            <w:r>
              <w:t xml:space="preserve">0.4%</w:t>
            </w:r>
          </w:p>
        </w:tc>
        <w:tc>
          <w:tcPr/>
          <w:p>
            <w:pPr>
              <w:pStyle w:val="Compact"/>
            </w:pPr>
            <w:r>
              <w:t xml:space="preserve">0.6% (FactSet 0.5)</w:t>
            </w:r>
          </w:p>
        </w:tc>
        <w:tc>
          <w:tcPr/>
          <w:p>
            <w:pPr>
              <w:pStyle w:val="Compact"/>
            </w:pPr>
            <w:r>
              <w:t xml:space="preserve">0.5–0.7</w:t>
            </w:r>
          </w:p>
        </w:tc>
        <w:tc>
          <w:tcPr/>
          <w:p>
            <w:pPr>
              <w:pStyle w:val="Compact"/>
            </w:pPr>
            <w:r>
              <w:t xml:space="preserve">0.58</w:t>
            </w:r>
          </w:p>
        </w:tc>
        <w:tc>
          <w:tcPr/>
          <w:p>
            <w:pPr>
              <w:pStyle w:val="Compact"/>
            </w:pPr>
            <w:r>
              <w:t xml:space="preserve">−0.02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整体同比</w:t>
            </w:r>
            <w:r>
              <w:t xml:space="preserve"> Headline YoY</w:t>
            </w:r>
          </w:p>
        </w:tc>
        <w:tc>
          <w:tcPr/>
          <w:p>
            <w:pPr>
              <w:pStyle w:val="Compact"/>
            </w:pPr>
            <w:r>
              <w:t xml:space="preserve">3.4%</w:t>
            </w:r>
          </w:p>
        </w:tc>
        <w:tc>
          <w:tcPr/>
          <w:p>
            <w:pPr>
              <w:pStyle w:val="Compact"/>
            </w:pPr>
            <w:r>
              <w:t xml:space="preserve">3.6%</w:t>
            </w:r>
          </w:p>
        </w:tc>
        <w:tc>
          <w:tcPr/>
          <w:p>
            <w:pPr>
              <w:pStyle w:val="Compact"/>
            </w:pPr>
            <w:r>
              <w:t xml:space="preserve">3.5–3.8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核心环比</w:t>
            </w:r>
            <w:r>
              <w:rPr>
                <w:b/>
                <w:bCs/>
              </w:rPr>
              <w:t xml:space="preserve"> Core MoM</w:t>
            </w:r>
          </w:p>
        </w:tc>
        <w:tc>
          <w:tcPr/>
          <w:p>
            <w:pPr>
              <w:pStyle w:val="Compact"/>
            </w:pPr>
            <w:r>
              <w:t xml:space="preserve">0.3% (0.29)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0.2–0.3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核心同比</w:t>
            </w:r>
            <w:r>
              <w:t xml:space="preserve"> Core YoY</w:t>
            </w:r>
          </w:p>
        </w:tc>
        <w:tc>
          <w:tcPr/>
          <w:p>
            <w:pPr>
              <w:pStyle w:val="Compact"/>
            </w:pPr>
            <w:r>
              <w:t xml:space="preserve">2.4%</w:t>
            </w:r>
          </w:p>
        </w:tc>
        <w:tc>
          <w:tcPr/>
          <w:p>
            <w:pPr>
              <w:pStyle w:val="Compact"/>
            </w:pPr>
            <w:r>
              <w:t xml:space="preserve">2.5% (FactSet 2.4)</w:t>
            </w:r>
          </w:p>
        </w:tc>
        <w:tc>
          <w:tcPr/>
          <w:p>
            <w:pPr>
              <w:pStyle w:val="Compact"/>
            </w:pPr>
            <w:r>
              <w:t xml:space="preserve">2.3–2.6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−0.1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为什么我们略高于共识</w:t>
      </w:r>
      <w:r>
        <w:rPr>
          <w:b/>
          <w:bCs/>
        </w:rPr>
        <w:t xml:space="preserve"> (HYPOTHESIS)</w:t>
      </w:r>
      <w:r>
        <w:rPr>
          <w:rFonts w:hint="eastAsia"/>
        </w:rPr>
        <w:t xml:space="preserve">：德银</w:t>
      </w:r>
      <w:r>
        <w:t xml:space="preserve"> 0.16% / </w:t>
      </w:r>
      <w:r>
        <w:rPr>
          <w:rFonts w:hint="eastAsia"/>
        </w:rPr>
        <w:t xml:space="preserve">富国</w:t>
      </w:r>
      <w:r>
        <w:t xml:space="preserve"> 0.20% / </w:t>
      </w:r>
      <w:r>
        <w:rPr>
          <w:rFonts w:hint="eastAsia"/>
        </w:rPr>
        <w:t xml:space="preserve">农业信贷</w:t>
      </w:r>
      <w:r>
        <w:t xml:space="preserve"> </w:t>
      </w:r>
      <w:r>
        <w:rPr>
          <w:rFonts w:hint="eastAsia"/>
        </w:rPr>
        <w:t xml:space="preserve">0.20%（FinancialJuice</w:t>
      </w:r>
      <w:r>
        <w:t xml:space="preserve"> </w:t>
      </w:r>
      <w:r>
        <w:rPr>
          <w:rFonts w:hint="eastAsia"/>
        </w:rPr>
        <w:t xml:space="preserve">10/12）。下拉因素：8</w:t>
      </w:r>
      <w:r>
        <w:t xml:space="preserve"> </w:t>
      </w:r>
      <w:r>
        <w:rPr>
          <w:rFonts w:hint="eastAsia"/>
        </w:rPr>
        <w:t xml:space="preserve">月无线通信费用异常跳升回吐、二手车下跌。上推因素：住房小幅回升、医疗服务反弹、航油上涨传导到机票。我们认为后两者被低估约</w:t>
      </w:r>
      <w:r>
        <w:t xml:space="preserve"> 0.02–0.04pp。</w:t>
      </w:r>
      <w:r>
        <w:t xml:space="preserve"> </w:t>
      </w:r>
      <w:r>
        <w:rPr>
          <w:rFonts w:hint="eastAsia"/>
          <w:b/>
          <w:bCs/>
        </w:rPr>
        <w:t xml:space="preserve">基数与三个月年化</w:t>
      </w:r>
      <w:r>
        <w:rPr>
          <w:b/>
          <w:bCs/>
        </w:rPr>
        <w:t xml:space="preserve"> (DATA + </w:t>
      </w:r>
      <w:r>
        <w:rPr>
          <w:rFonts w:hint="eastAsia"/>
          <w:b/>
          <w:bCs/>
        </w:rPr>
        <w:t xml:space="preserve">计算)</w:t>
      </w:r>
      <w:r>
        <w:rPr>
          <w:rFonts w:hint="eastAsia"/>
        </w:rPr>
        <w:t xml:space="preserve">：核心若</w:t>
      </w:r>
      <w:r>
        <w:t xml:space="preserve"> </w:t>
      </w:r>
      <w:r>
        <w:rPr>
          <w:rFonts w:hint="eastAsia"/>
        </w:rPr>
        <w:t xml:space="preserve">+0.22%，三个月年化升至约</w:t>
      </w:r>
      <w:r>
        <w:t xml:space="preserve"> </w:t>
      </w:r>
      <w:r>
        <w:rPr>
          <w:rFonts w:hint="eastAsia"/>
        </w:rPr>
        <w:t xml:space="preserve">2.9%（6</w:t>
      </w:r>
      <w:r>
        <w:t xml:space="preserve"> </w:t>
      </w:r>
      <w:r>
        <w:rPr>
          <w:rFonts w:hint="eastAsia"/>
        </w:rPr>
        <w:t xml:space="preserve">月的</w:t>
      </w:r>
      <w:r>
        <w:t xml:space="preserve"> −0.02% </w:t>
      </w:r>
      <w:r>
        <w:rPr>
          <w:rFonts w:hint="eastAsia"/>
        </w:rPr>
        <w:t xml:space="preserve">弱读数移出窗口）——即使”符合预期”，</w:t>
      </w:r>
      <w:r>
        <w:rPr>
          <w:rFonts w:hint="eastAsia"/>
        </w:rPr>
        <w:t xml:space="preserve">“通胀动能回升”</w:t>
      </w:r>
      <w:r>
        <w:rPr>
          <w:rFonts w:hint="eastAsia"/>
        </w:rPr>
        <w:t xml:space="preserve">的标题也可能出现。</w:t>
      </w:r>
      <w:r>
        <w:t xml:space="preserve"> </w:t>
      </w:r>
      <w:r>
        <w:rPr>
          <w:b/>
          <w:bCs/>
        </w:rPr>
        <w:t xml:space="preserve">Fed </w:t>
      </w:r>
      <w:r>
        <w:rPr>
          <w:rFonts w:hint="eastAsia"/>
          <w:b/>
          <w:bCs/>
        </w:rPr>
        <w:t xml:space="preserve">真正盯的是</w:t>
      </w:r>
      <w:r>
        <w:rPr>
          <w:b/>
          <w:bCs/>
        </w:rPr>
        <w:t xml:space="preserve"> PCE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月核心</w:t>
      </w:r>
      <w:r>
        <w:t xml:space="preserve"> PCE </w:t>
      </w:r>
      <w:r>
        <w:rPr>
          <w:rFonts w:hint="eastAsia"/>
        </w:rPr>
        <w:t xml:space="preserve">同比约</w:t>
      </w:r>
      <w:r>
        <w:t xml:space="preserve"> </w:t>
      </w:r>
      <w:r>
        <w:rPr>
          <w:rFonts w:hint="eastAsia"/>
        </w:rPr>
        <w:t xml:space="preserve">3.0%（FRED</w:t>
      </w:r>
      <w:r>
        <w:t xml:space="preserve"> </w:t>
      </w:r>
      <w:r>
        <w:rPr>
          <w:rFonts w:hint="eastAsia"/>
        </w:rPr>
        <w:t xml:space="preserve">计算），高于核心</w:t>
      </w:r>
      <w:r>
        <w:t xml:space="preserve"> CPI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2.45%。因此</w:t>
      </w:r>
      <w:r>
        <w:t xml:space="preserve"> 10/15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PPI（医疗、机票、组合管理费）对</w:t>
      </w:r>
      <w:r>
        <w:t xml:space="preserve"> PCE </w:t>
      </w:r>
      <w:r>
        <w:rPr>
          <w:rFonts w:hint="eastAsia"/>
        </w:rPr>
        <w:t xml:space="preserve">的映射同样关键。</w:t>
      </w:r>
    </w:p>
    <w:bookmarkEnd w:id="11"/>
    <w:bookmarkStart w:id="12" w:name="情景树与市场反应路径-scenarios-hypothesis"/>
    <w:p>
      <w:pPr>
        <w:pStyle w:val="Heading2"/>
      </w:pPr>
      <w:r>
        <w:t xml:space="preserve">3. </w:t>
      </w:r>
      <w:r>
        <w:rPr>
          <w:rFonts w:hint="eastAsia"/>
        </w:rPr>
        <w:t xml:space="preserve">情景树与市场反应路径</w:t>
      </w:r>
      <w:r>
        <w:t xml:space="preserve"> Scenarios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核心环比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t xml:space="preserve">2Y</w:t>
            </w:r>
          </w:p>
        </w:tc>
        <w:tc>
          <w:tcPr/>
          <w:p>
            <w:pPr>
              <w:pStyle w:val="Compact"/>
            </w:pPr>
            <w:r>
              <w:t xml:space="preserve">10Y</w:t>
            </w:r>
          </w:p>
        </w:tc>
        <w:tc>
          <w:tcPr/>
          <w:p>
            <w:pPr>
              <w:pStyle w:val="Compact"/>
            </w:pPr>
            <w:r>
              <w:t xml:space="preserve">USD/JPY</w:t>
            </w:r>
          </w:p>
        </w:tc>
        <w:tc>
          <w:tcPr/>
          <w:p>
            <w:pPr>
              <w:pStyle w:val="Compact"/>
            </w:pPr>
            <w:r>
              <w:t xml:space="preserve">NDX</w:t>
            </w:r>
          </w:p>
        </w:tc>
        <w:tc>
          <w:tcPr/>
          <w:p>
            <w:pPr>
              <w:pStyle w:val="Compact"/>
            </w:pPr>
            <w:r>
              <w:t xml:space="preserve">SOX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10月加息概率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 </w:t>
            </w:r>
            <w:r>
              <w:rPr>
                <w:rFonts w:hint="eastAsia"/>
              </w:rPr>
              <w:t xml:space="preserve">偏冷</w:t>
            </w:r>
            <w:r>
              <w:t xml:space="preserve"> Cool</w:t>
            </w:r>
          </w:p>
        </w:tc>
        <w:tc>
          <w:tcPr/>
          <w:p>
            <w:pPr>
              <w:pStyle w:val="Compact"/>
            </w:pPr>
            <w:r>
              <w:t xml:space="preserve">≤0.15%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−8~−12bp</w:t>
            </w:r>
          </w:p>
        </w:tc>
        <w:tc>
          <w:tcPr/>
          <w:p>
            <w:pPr>
              <w:pStyle w:val="Compact"/>
            </w:pPr>
            <w:r>
              <w:t xml:space="preserve">−5~−10bp</w:t>
            </w:r>
          </w:p>
        </w:tc>
        <w:tc>
          <w:tcPr/>
          <w:p>
            <w:pPr>
              <w:pStyle w:val="Compact"/>
            </w:pPr>
            <w:r>
              <w:t xml:space="preserve">−0.5~−1.0</w:t>
            </w:r>
          </w:p>
        </w:tc>
        <w:tc>
          <w:tcPr/>
          <w:p>
            <w:pPr>
              <w:pStyle w:val="Compact"/>
            </w:pPr>
            <w:r>
              <w:t xml:space="preserve">+0.8~+1.5%</w:t>
            </w:r>
          </w:p>
        </w:tc>
        <w:tc>
          <w:tcPr/>
          <w:p>
            <w:pPr>
              <w:pStyle w:val="Compact"/>
            </w:pPr>
            <w:r>
              <w:t xml:space="preserve">+1~+2.5%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→约10%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</w:t>
            </w:r>
            <w:r>
              <w:rPr>
                <w:rFonts w:hint="eastAsia"/>
              </w:rPr>
              <w:t xml:space="preserve">符合</w:t>
            </w:r>
            <w:r>
              <w:t xml:space="preserve"> Inline</w:t>
            </w:r>
          </w:p>
        </w:tc>
        <w:tc>
          <w:tcPr/>
          <w:p>
            <w:pPr>
              <w:pStyle w:val="Compact"/>
            </w:pPr>
            <w:r>
              <w:t xml:space="preserve">0.16–0.24%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±3bp</w:t>
            </w:r>
          </w:p>
        </w:tc>
        <w:tc>
          <w:tcPr/>
          <w:p>
            <w:pPr>
              <w:pStyle w:val="Compact"/>
            </w:pPr>
            <w:r>
              <w:t xml:space="preserve">±4bp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持平</w:t>
            </w:r>
          </w:p>
        </w:tc>
        <w:tc>
          <w:tcPr/>
          <w:p>
            <w:pPr>
              <w:pStyle w:val="Compact"/>
            </w:pPr>
            <w:r>
              <w:t xml:space="preserve">±0.5%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由存储/AI</w:t>
            </w:r>
            <w:r>
              <w:t xml:space="preserve"> </w:t>
            </w:r>
            <w:r>
              <w:rPr>
                <w:rFonts w:hint="eastAsia"/>
              </w:rPr>
              <w:t xml:space="preserve">新闻主导</w:t>
            </w:r>
          </w:p>
        </w:tc>
        <w:tc>
          <w:tcPr/>
          <w:p>
            <w:pPr>
              <w:pStyle w:val="Compact"/>
            </w:pPr>
            <w:r>
              <w:t xml:space="preserve">15–20%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 </w:t>
            </w:r>
            <w:r>
              <w:rPr>
                <w:rFonts w:hint="eastAsia"/>
              </w:rPr>
              <w:t xml:space="preserve">偏热</w:t>
            </w:r>
            <w:r>
              <w:t xml:space="preserve"> Hot</w:t>
            </w:r>
          </w:p>
        </w:tc>
        <w:tc>
          <w:tcPr/>
          <w:p>
            <w:pPr>
              <w:pStyle w:val="Compact"/>
            </w:pPr>
            <w:r>
              <w:t xml:space="preserve">≥0.25%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+8~+15bp</w:t>
            </w:r>
          </w:p>
        </w:tc>
        <w:tc>
          <w:tcPr/>
          <w:p>
            <w:pPr>
              <w:pStyle w:val="Compact"/>
            </w:pPr>
            <w:r>
              <w:t xml:space="preserve">+5~+10bp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+0.5~+1.0（159–160</w:t>
            </w:r>
            <w:r>
              <w:t xml:space="preserve"> </w:t>
            </w:r>
            <w:r>
              <w:rPr>
                <w:rFonts w:hint="eastAsia"/>
              </w:rPr>
              <w:t xml:space="preserve">风险）</w:t>
            </w:r>
          </w:p>
        </w:tc>
        <w:tc>
          <w:tcPr/>
          <w:p>
            <w:pPr>
              <w:pStyle w:val="Compact"/>
            </w:pPr>
            <w:r>
              <w:t xml:space="preserve">−1.0~−2.0%</w:t>
            </w:r>
          </w:p>
        </w:tc>
        <w:tc>
          <w:tcPr/>
          <w:p>
            <w:pPr>
              <w:pStyle w:val="Compact"/>
            </w:pPr>
            <w:r>
              <w:t xml:space="preserve">−1.5~−3%</w:t>
            </w:r>
          </w:p>
        </w:tc>
        <w:tc>
          <w:tcPr/>
          <w:p>
            <w:pPr>
              <w:pStyle w:val="Compact"/>
            </w:pPr>
            <w:r>
              <w:t xml:space="preserve">→30–35%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子情景：</w:t>
      </w:r>
      <w:r>
        <w:rPr>
          <w:rFonts w:hint="eastAsia"/>
          <w:b/>
          <w:bCs/>
        </w:rPr>
        <w:t xml:space="preserve">整体</w:t>
      </w:r>
      <w:r>
        <w:rPr>
          <w:b/>
          <w:bCs/>
        </w:rPr>
        <w:t xml:space="preserve"> ≥0.7% </w:t>
      </w:r>
      <w:r>
        <w:rPr>
          <w:rFonts w:hint="eastAsia"/>
          <w:b/>
          <w:bCs/>
        </w:rPr>
        <w:t xml:space="preserve">而核心</w:t>
      </w:r>
      <w:r>
        <w:rPr>
          <w:b/>
          <w:bCs/>
        </w:rPr>
        <w:t xml:space="preserve"> ≤0.2%</w:t>
      </w:r>
      <w:r>
        <w:t xml:space="preserve"> </w:t>
      </w:r>
      <w:r>
        <w:t xml:space="preserve">= </w:t>
      </w:r>
      <w:r>
        <w:rPr>
          <w:rFonts w:hint="eastAsia"/>
        </w:rPr>
        <w:t xml:space="preserve">能源冲击未扩散；债市可能”看穿”，但</w:t>
      </w:r>
      <w:r>
        <w:t xml:space="preserve"> 10Y </w:t>
      </w:r>
      <w:r>
        <w:rPr>
          <w:rFonts w:hint="eastAsia"/>
        </w:rPr>
        <w:t xml:space="preserve">盈亏平衡通胀率（现</w:t>
      </w:r>
      <w:r>
        <w:t xml:space="preserve"> </w:t>
      </w:r>
      <w:r>
        <w:rPr>
          <w:rFonts w:hint="eastAsia"/>
        </w:rPr>
        <w:t xml:space="preserve">2.33%）若升</w:t>
      </w:r>
      <w:r>
        <w:t xml:space="preserve"> </w:t>
      </w:r>
      <w:r>
        <w:rPr>
          <w:rFonts w:hint="eastAsia"/>
        </w:rPr>
        <w:t xml:space="preserve">&gt;5bp，说明市场担心二次传导。</w:t>
      </w:r>
      <w:r>
        <w:t xml:space="preserve"> </w:t>
      </w:r>
      <w:r>
        <w:rPr>
          <w:rFonts w:hint="eastAsia"/>
          <w:b/>
          <w:bCs/>
        </w:rPr>
        <w:t xml:space="preserve">传导链</w:t>
      </w:r>
      <w:r>
        <w:rPr>
          <w:rFonts w:hint="eastAsia"/>
        </w:rPr>
        <w:t xml:space="preserve">：核心意外</w:t>
      </w:r>
      <w:r>
        <w:t xml:space="preserve"> → Fed </w:t>
      </w:r>
      <w:r>
        <w:rPr>
          <w:rFonts w:hint="eastAsia"/>
        </w:rPr>
        <w:t xml:space="preserve">路径（10/12</w:t>
      </w:r>
      <w:r>
        <w:t xml:space="preserve"> </w:t>
      </w:r>
      <w:r>
        <w:rPr>
          <w:rFonts w:hint="eastAsia"/>
        </w:rPr>
        <w:t xml:space="preserve">月加息概率）→</w:t>
      </w:r>
      <w:r>
        <w:t xml:space="preserve"> 2Y → </w:t>
      </w:r>
      <w:r>
        <w:rPr>
          <w:rFonts w:hint="eastAsia"/>
        </w:rPr>
        <w:t xml:space="preserve">10Y（实际利率</w:t>
      </w:r>
      <w:r>
        <w:t xml:space="preserve"> 2.87% + </w:t>
      </w:r>
      <w:r>
        <w:rPr>
          <w:rFonts w:hint="eastAsia"/>
        </w:rPr>
        <w:t xml:space="preserve">期限溢价）→</w:t>
      </w:r>
      <w:r>
        <w:t xml:space="preserve"> </w:t>
      </w:r>
      <w:r>
        <w:rPr>
          <w:rFonts w:hint="eastAsia"/>
        </w:rPr>
        <w:t xml:space="preserve">美元与</w:t>
      </w:r>
      <w:r>
        <w:t xml:space="preserve"> USD/JPY → WACC </w:t>
      </w:r>
      <w:r>
        <w:rPr>
          <w:rFonts w:hint="eastAsia"/>
        </w:rPr>
        <w:t xml:space="preserve">与估值倍数</w:t>
      </w:r>
      <w:r>
        <w:t xml:space="preserve"> → NDX/SOX → </w:t>
      </w:r>
      <w:r>
        <w:rPr>
          <w:rFonts w:hint="eastAsia"/>
        </w:rPr>
        <w:t xml:space="preserve">观察名单（价格隐含增速高的股票最敏感）。见图</w:t>
      </w:r>
      <w:r>
        <w:t xml:space="preserve"> 01、03。</w:t>
      </w:r>
    </w:p>
    <w:bookmarkEnd w:id="12"/>
    <w:bookmarkStart w:id="13" w:name="Xd10fb2e3bc533e103641e10ba0f0d8512846299"/>
    <w:p>
      <w:pPr>
        <w:pStyle w:val="Heading2"/>
      </w:pPr>
      <w:r>
        <w:t xml:space="preserve">4. </w:t>
      </w:r>
      <w:r>
        <w:rPr>
          <w:rFonts w:hint="eastAsia"/>
        </w:rPr>
        <w:t xml:space="preserve">发布时观察清单</w:t>
      </w:r>
      <w:r>
        <w:t xml:space="preserve"> Live-Observation </w:t>
      </w:r>
      <w:r>
        <w:rPr>
          <w:rFonts w:hint="eastAsia"/>
        </w:rPr>
        <w:t xml:space="preserve">Checklist（20:30</w:t>
      </w:r>
      <w:r>
        <w:t xml:space="preserve"> SGT </w:t>
      </w:r>
      <w:r>
        <w:rPr>
          <w:rFonts w:hint="eastAsia"/>
        </w:rPr>
        <w:t xml:space="preserve">起）</w:t>
      </w:r>
    </w:p>
    <w:p>
      <w:pPr>
        <w:pStyle w:val="FirstParagraph"/>
      </w:pPr>
      <w:r>
        <w:rPr>
          <w:rFonts w:hint="eastAsia"/>
        </w:rPr>
        <w:t xml:space="preserve">先把实际值填在阈值旁，再看新闻标题——这是避免”事后诸葛亮”的唯一方法。Excel</w:t>
      </w:r>
      <w:r>
        <w:t xml:space="preserve"> </w:t>
      </w:r>
      <w:r>
        <w:rPr>
          <w:rStyle w:val="VerbatimChar"/>
        </w:rPr>
        <w:t xml:space="preserve">LiveChecklist</w:t>
      </w:r>
      <w:r>
        <w:t xml:space="preserve"> </w:t>
      </w:r>
      <w:r>
        <w:rPr>
          <w:rFonts w:hint="eastAsia"/>
        </w:rPr>
        <w:t xml:space="preserve">表会自动判读。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为什么（初学者注释）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核心环比（看两位小数）</w:t>
            </w:r>
          </w:p>
        </w:tc>
        <w:tc>
          <w:tcPr/>
          <w:p>
            <w:pPr>
              <w:pStyle w:val="Compact"/>
            </w:pPr>
            <w:r>
              <w:t xml:space="preserve">≤0.15</w:t>
            </w:r>
          </w:p>
        </w:tc>
        <w:tc>
          <w:tcPr/>
          <w:p>
            <w:pPr>
              <w:pStyle w:val="Compact"/>
            </w:pPr>
            <w:r>
              <w:t xml:space="preserve">≥0.25</w:t>
            </w:r>
          </w:p>
        </w:tc>
        <w:tc>
          <w:tcPr/>
          <w:p>
            <w:pPr>
              <w:pStyle w:val="Compact"/>
            </w:pPr>
            <w:r>
              <w:t xml:space="preserve">0.24 </w:t>
            </w:r>
            <w:r>
              <w:rPr>
                <w:rFonts w:hint="eastAsia"/>
              </w:rPr>
              <w:t xml:space="preserve">和</w:t>
            </w:r>
            <w:r>
              <w:t xml:space="preserve"> 0.25 </w:t>
            </w:r>
            <w:r>
              <w:rPr>
                <w:rFonts w:hint="eastAsia"/>
              </w:rPr>
              <w:t xml:space="preserve">四舍五入后是</w:t>
            </w:r>
            <w:r>
              <w:t xml:space="preserve"> 0.2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0.3，标题完全不同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核心同比</w:t>
            </w:r>
          </w:p>
        </w:tc>
        <w:tc>
          <w:tcPr/>
          <w:p>
            <w:pPr>
              <w:pStyle w:val="Compact"/>
            </w:pPr>
            <w:r>
              <w:t xml:space="preserve">≤2.35</w:t>
            </w:r>
          </w:p>
        </w:tc>
        <w:tc>
          <w:tcPr/>
          <w:p>
            <w:pPr>
              <w:pStyle w:val="Compact"/>
            </w:pPr>
            <w:r>
              <w:t xml:space="preserve">≥2.55</w:t>
            </w:r>
          </w:p>
        </w:tc>
        <w:tc>
          <w:tcPr/>
          <w:p>
            <w:pPr>
              <w:pStyle w:val="Compact"/>
            </w:pPr>
            <w:r>
              <w:t xml:space="preserve">2.4 vs 2.5 </w:t>
            </w:r>
            <w:r>
              <w:rPr>
                <w:rFonts w:hint="eastAsia"/>
              </w:rPr>
              <w:t xml:space="preserve">是媒体标题分水岭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超级核心（核心服务剔除住房）</w:t>
            </w:r>
          </w:p>
        </w:tc>
        <w:tc>
          <w:tcPr/>
          <w:p>
            <w:pPr>
              <w:pStyle w:val="Compact"/>
            </w:pPr>
            <w:r>
              <w:t xml:space="preserve">&lt;0.20</w:t>
            </w:r>
          </w:p>
        </w:tc>
        <w:tc>
          <w:tcPr/>
          <w:p>
            <w:pPr>
              <w:pStyle w:val="Compact"/>
            </w:pPr>
            <w:r>
              <w:t xml:space="preserve">&gt;0.35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与工资相关、最”黏”，Fed</w:t>
            </w:r>
            <w:r>
              <w:t xml:space="preserve"> </w:t>
            </w:r>
            <w:r>
              <w:rPr>
                <w:rFonts w:hint="eastAsia"/>
              </w:rPr>
              <w:t xml:space="preserve">最在意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住房</w:t>
            </w:r>
            <w:r>
              <w:t xml:space="preserve"> / </w:t>
            </w:r>
            <w:r>
              <w:rPr>
                <w:rFonts w:hint="eastAsia"/>
              </w:rPr>
              <w:t xml:space="preserve">OER（业主等价租金）</w:t>
            </w:r>
          </w:p>
        </w:tc>
        <w:tc>
          <w:tcPr/>
          <w:p>
            <w:pPr>
              <w:pStyle w:val="Compact"/>
            </w:pPr>
            <w:r>
              <w:t xml:space="preserve">≤0.25</w:t>
            </w:r>
          </w:p>
        </w:tc>
        <w:tc>
          <w:tcPr/>
          <w:p>
            <w:pPr>
              <w:pStyle w:val="Compact"/>
            </w:pPr>
            <w:r>
              <w:t xml:space="preserve">&gt;0.35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约占</w:t>
            </w:r>
            <w:r>
              <w:t xml:space="preserve"> CPI </w:t>
            </w:r>
            <w:r>
              <w:rPr>
                <w:rFonts w:hint="eastAsia"/>
              </w:rPr>
              <w:t xml:space="preserve">三分之一，变化慢但权重大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核心商品</w:t>
            </w:r>
          </w:p>
        </w:tc>
        <w:tc>
          <w:tcPr/>
          <w:p>
            <w:pPr>
              <w:pStyle w:val="Compact"/>
            </w:pPr>
            <w:r>
              <w:t xml:space="preserve">≤0.0</w:t>
            </w:r>
          </w:p>
        </w:tc>
        <w:tc>
          <w:tcPr/>
          <w:p>
            <w:pPr>
              <w:pStyle w:val="Compact"/>
            </w:pPr>
            <w:r>
              <w:t xml:space="preserve">&gt;0.20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关税/供应链转嫁是否重来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机票、运输服务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大幅跳升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能源的”二次效应”是否已扩散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2Y </w:t>
            </w:r>
            <w:r>
              <w:rPr>
                <w:rFonts w:hint="eastAsia"/>
              </w:rPr>
              <w:t xml:space="preserve">首15分钟</w:t>
            </w:r>
          </w:p>
        </w:tc>
        <w:tc>
          <w:tcPr/>
          <w:p>
            <w:pPr>
              <w:pStyle w:val="Compact"/>
            </w:pPr>
            <w:r>
              <w:t xml:space="preserve">≤−8bp</w:t>
            </w:r>
          </w:p>
        </w:tc>
        <w:tc>
          <w:tcPr/>
          <w:p>
            <w:pPr>
              <w:pStyle w:val="Compact"/>
            </w:pPr>
            <w:r>
              <w:t xml:space="preserve">≥+8bp</w:t>
            </w:r>
          </w:p>
        </w:tc>
        <w:tc>
          <w:tcPr/>
          <w:p>
            <w:pPr>
              <w:pStyle w:val="Compact"/>
            </w:pPr>
            <w:r>
              <w:t xml:space="preserve">2Y = </w:t>
            </w:r>
            <w:r>
              <w:rPr>
                <w:rFonts w:hint="eastAsia"/>
              </w:rPr>
              <w:t xml:space="preserve">市场对</w:t>
            </w:r>
            <w:r>
              <w:t xml:space="preserve"> Fed </w:t>
            </w:r>
            <w:r>
              <w:rPr>
                <w:rFonts w:hint="eastAsia"/>
              </w:rPr>
              <w:t xml:space="preserve">路径的投票；&lt;3bp</w:t>
            </w:r>
            <w:r>
              <w:t xml:space="preserve"> </w:t>
            </w:r>
            <w:r>
              <w:rPr>
                <w:rFonts w:hint="eastAsia"/>
              </w:rPr>
              <w:t xml:space="preserve">说明已被定价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10Y </w:t>
            </w:r>
            <w:r>
              <w:rPr>
                <w:rFonts w:hint="eastAsia"/>
              </w:rPr>
              <w:t xml:space="preserve">与</w:t>
            </w:r>
            <w:r>
              <w:t xml:space="preserve"> 2Y </w:t>
            </w:r>
            <w:r>
              <w:rPr>
                <w:rFonts w:hint="eastAsia"/>
              </w:rPr>
              <w:t xml:space="preserve">是否同向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偏热但</w:t>
            </w:r>
            <w:r>
              <w:t xml:space="preserve"> 10Y </w:t>
            </w:r>
            <w:r>
              <w:rPr>
                <w:rFonts w:hint="eastAsia"/>
              </w:rPr>
              <w:t xml:space="preserve">下跌</w:t>
            </w:r>
          </w:p>
        </w:tc>
        <w:tc>
          <w:tcPr/>
          <w:p>
            <w:pPr>
              <w:pStyle w:val="Compact"/>
            </w:pPr>
            <w:r>
              <w:t xml:space="preserve">= </w:t>
            </w:r>
            <w:r>
              <w:rPr>
                <w:rFonts w:hint="eastAsia"/>
              </w:rPr>
              <w:t xml:space="preserve">市场担心增长</w:t>
            </w:r>
            <w:r>
              <w:t xml:space="preserve"> → </w:t>
            </w:r>
            <w:r>
              <w:rPr>
                <w:rFonts w:hint="eastAsia"/>
              </w:rPr>
              <w:t xml:space="preserve">我们的传导图当天失效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USD/JPY</w:t>
            </w:r>
          </w:p>
        </w:tc>
        <w:tc>
          <w:tcPr/>
          <w:p>
            <w:pPr>
              <w:pStyle w:val="Compact"/>
            </w:pPr>
            <w:r>
              <w:t xml:space="preserve">≤157</w:t>
            </w:r>
          </w:p>
        </w:tc>
        <w:tc>
          <w:tcPr/>
          <w:p>
            <w:pPr>
              <w:pStyle w:val="Compact"/>
            </w:pPr>
            <w:r>
              <w:t xml:space="preserve">≥159.5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年日本在约</w:t>
            </w:r>
            <w:r>
              <w:t xml:space="preserve"> 160 </w:t>
            </w:r>
            <w:r>
              <w:rPr>
                <w:rFonts w:hint="eastAsia"/>
              </w:rPr>
              <w:t xml:space="preserve">附近干预过（FACT）；接近时口头干预风险上升（INFERENCE）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10月加息概率</w:t>
            </w:r>
            <w:r>
              <w:t xml:space="preserve"> (CME/Kalshi)</w:t>
            </w:r>
          </w:p>
        </w:tc>
        <w:tc>
          <w:tcPr/>
          <w:p>
            <w:pPr>
              <w:pStyle w:val="Compact"/>
            </w:pPr>
            <w:r>
              <w:t xml:space="preserve">≤12%</w:t>
            </w:r>
          </w:p>
        </w:tc>
        <w:tc>
          <w:tcPr/>
          <w:p>
            <w:pPr>
              <w:pStyle w:val="Compact"/>
            </w:pPr>
            <w:r>
              <w:t xml:space="preserve">≥30%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</w:t>
            </w:r>
            <w:r>
              <w:t xml:space="preserve"> 30% </w:t>
            </w:r>
            <w:r>
              <w:rPr>
                <w:rFonts w:hint="eastAsia"/>
              </w:rPr>
              <w:t xml:space="preserve">即</w:t>
            </w:r>
            <w:r>
              <w:t xml:space="preserve"> 10/28 </w:t>
            </w:r>
            <w:r>
              <w:rPr>
                <w:rFonts w:hint="eastAsia"/>
              </w:rPr>
              <w:t xml:space="preserve">会议”重新变活”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首30分钟</w:t>
            </w:r>
            <w:r>
              <w:t xml:space="preserve"> vs </w:t>
            </w:r>
            <w:r>
              <w:rPr>
                <w:rFonts w:hint="eastAsia"/>
              </w:rPr>
              <w:t xml:space="preserve">收盘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区分”标题反应”与”基本面变化”：反转</w:t>
            </w:r>
            <w:r>
              <w:t xml:space="preserve"> = </w:t>
            </w:r>
            <w:r>
              <w:rPr>
                <w:rFonts w:hint="eastAsia"/>
              </w:rPr>
              <w:t xml:space="preserve">仓位驱动</w:t>
            </w:r>
          </w:p>
        </w:tc>
      </w:tr>
    </w:tbl>
    <w:bookmarkEnd w:id="13"/>
    <w:bookmarkStart w:id="14" w:name="受影响观察名单-affected-stocks"/>
    <w:p>
      <w:pPr>
        <w:pStyle w:val="Heading2"/>
      </w:pPr>
      <w:r>
        <w:t xml:space="preserve">5. </w:t>
      </w:r>
      <w:r>
        <w:rPr>
          <w:rFonts w:hint="eastAsia"/>
        </w:rPr>
        <w:t xml:space="preserve">受影响观察名单</w:t>
      </w:r>
      <w:r>
        <w:t xml:space="preserve"> Affected Stocks</w:t>
      </w:r>
    </w:p>
    <w:p>
      <w:pPr>
        <w:pStyle w:val="FirstParagraph"/>
      </w:pPr>
      <w:r>
        <w:rPr>
          <w:rFonts w:hint="eastAsia"/>
          <w:b/>
          <w:bCs/>
        </w:rPr>
        <w:t xml:space="preserve">利率敏感度（DATA，过去一年</w:t>
      </w:r>
      <w:r>
        <w:rPr>
          <w:b/>
          <w:bCs/>
        </w:rPr>
        <w:t xml:space="preserve"> 10Y </w:t>
      </w:r>
      <w:r>
        <w:rPr>
          <w:rFonts w:hint="eastAsia"/>
          <w:b/>
          <w:bCs/>
        </w:rPr>
        <w:t xml:space="preserve">每</w:t>
      </w:r>
      <w:r>
        <w:rPr>
          <w:b/>
          <w:bCs/>
        </w:rPr>
        <w:t xml:space="preserve"> +10bp </w:t>
      </w:r>
      <w:r>
        <w:rPr>
          <w:rFonts w:hint="eastAsia"/>
          <w:b/>
          <w:bCs/>
        </w:rPr>
        <w:t xml:space="preserve">的平均同日涨跌；R²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很低，仅作参考）</w:t>
      </w:r>
      <w:r>
        <w:rPr>
          <w:rFonts w:hint="eastAsia"/>
        </w:rPr>
        <w:t xml:space="preserve">：CCL</w:t>
      </w:r>
      <w:r>
        <w:t xml:space="preserve"> </w:t>
      </w:r>
      <w:r>
        <w:rPr>
          <w:rFonts w:hint="eastAsia"/>
        </w:rPr>
        <w:t xml:space="preserve">−2.59%（R²</w:t>
      </w:r>
      <w:r>
        <w:t xml:space="preserve"> </w:t>
      </w:r>
      <w:r>
        <w:rPr>
          <w:rFonts w:hint="eastAsia"/>
        </w:rPr>
        <w:t xml:space="preserve">0.12，最高——同时受油价与消费者实际收入双重影响）、ARM</w:t>
      </w:r>
      <w:r>
        <w:t xml:space="preserve"> −2.56%、SPCX </w:t>
      </w:r>
      <w:r>
        <w:rPr>
          <w:rFonts w:hint="eastAsia"/>
        </w:rPr>
        <w:t xml:space="preserve">−2.56%（上市仅83天）、MRVL</w:t>
      </w:r>
      <w:r>
        <w:t xml:space="preserve"> −1.84%、RKLB −1.77%、INTC −1.53%、GLW −1.49%、KLAC −1.21%、CIEN −1.18%、QCOM −1.16%、AMD </w:t>
      </w:r>
      <w:r>
        <w:rPr>
          <w:rFonts w:hint="eastAsia"/>
        </w:rPr>
        <w:t xml:space="preserve">−1.05%；NDX</w:t>
      </w:r>
      <w:r>
        <w:t xml:space="preserve"> −0.67%、SOX </w:t>
      </w:r>
      <w:r>
        <w:rPr>
          <w:rFonts w:hint="eastAsia"/>
        </w:rPr>
        <w:t xml:space="preserve">−0.89%。低敏感：CRWV、CRWD、EME、PWR、NVDA、AAPL；SIMO/LITE/MXL</w:t>
      </w:r>
      <w:r>
        <w:t xml:space="preserve"> </w:t>
      </w:r>
      <w:r>
        <w:rPr>
          <w:rFonts w:hint="eastAsia"/>
        </w:rPr>
        <w:t xml:space="preserve">为正值但</w:t>
      </w:r>
      <w:r>
        <w:t xml:space="preserve"> </w:t>
      </w:r>
      <w:r>
        <w:rPr>
          <w:rFonts w:hint="eastAsia"/>
        </w:rPr>
        <w:t xml:space="preserve">R²≈0（噪声）。见图</w:t>
      </w:r>
      <w:r>
        <w:t xml:space="preserve"> 04。</w:t>
      </w:r>
    </w:p>
    <w:p>
      <w:pPr>
        <w:pStyle w:val="BodyText"/>
      </w:pPr>
      <w:r>
        <w:rPr>
          <w:rFonts w:hint="eastAsia"/>
          <w:b/>
          <w:bCs/>
        </w:rPr>
        <w:t xml:space="preserve">估值视角（OS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模型，HYPOTHESIS）</w:t>
      </w:r>
      <w:r>
        <w:rPr>
          <w:rFonts w:hint="eastAsia"/>
        </w:rPr>
        <w:t xml:space="preserve">：价格隐含首年增速</w:t>
      </w:r>
      <w:r>
        <w:t xml:space="preserve"> − </w:t>
      </w:r>
      <w:r>
        <w:rPr>
          <w:rFonts w:hint="eastAsia"/>
        </w:rPr>
        <w:t xml:space="preserve">一致预期差距最大者：RKLB（115%</w:t>
      </w:r>
      <w:r>
        <w:t xml:space="preserve"> vs </w:t>
      </w:r>
      <w:r>
        <w:rPr>
          <w:rFonts w:hint="eastAsia"/>
        </w:rPr>
        <w:t xml:space="preserve">41%）、TSLA（81%</w:t>
      </w:r>
      <w:r>
        <w:t xml:space="preserve"> vs </w:t>
      </w:r>
      <w:r>
        <w:rPr>
          <w:rFonts w:hint="eastAsia"/>
        </w:rPr>
        <w:t xml:space="preserve">14%）、INTC（69%</w:t>
      </w:r>
      <w:r>
        <w:t xml:space="preserve"> vs </w:t>
      </w:r>
      <w:r>
        <w:rPr>
          <w:rFonts w:hint="eastAsia"/>
        </w:rPr>
        <w:t xml:space="preserve">15%）、CRWD（74%</w:t>
      </w:r>
      <w:r>
        <w:t xml:space="preserve"> vs </w:t>
      </w:r>
      <w:r>
        <w:rPr>
          <w:rFonts w:hint="eastAsia"/>
        </w:rPr>
        <w:t xml:space="preserve">23%）、ARM（78%</w:t>
      </w:r>
      <w:r>
        <w:t xml:space="preserve"> vs </w:t>
      </w:r>
      <w:r>
        <w:rPr>
          <w:rFonts w:hint="eastAsia"/>
        </w:rPr>
        <w:t xml:space="preserve">36%）、PLTR（88%</w:t>
      </w:r>
      <w:r>
        <w:t xml:space="preserve"> vs </w:t>
      </w:r>
      <w:r>
        <w:rPr>
          <w:rFonts w:hint="eastAsia"/>
        </w:rPr>
        <w:t xml:space="preserve">50%）、KLAC、PWR。这些是”长久期、需要持续超预期”的资产，若偏热导致折现率持续上行，长期公允价值受压最大（Excel</w:t>
      </w:r>
      <w:r>
        <w:t xml:space="preserve"> </w:t>
      </w:r>
      <w:r>
        <w:rPr>
          <w:rStyle w:val="VerbatimChar"/>
        </w:rPr>
        <w:t xml:space="preserve">Valuation</w:t>
      </w:r>
      <w:r>
        <w:rPr>
          <w:rFonts w:hint="eastAsia"/>
        </w:rPr>
        <w:t xml:space="preserve">：持续</w:t>
      </w:r>
      <w:r>
        <w:t xml:space="preserve"> +8bp </w:t>
      </w:r>
      <w:r>
        <w:rPr>
          <w:rFonts w:hint="eastAsia"/>
        </w:rPr>
        <w:t xml:space="preserve">约令</w:t>
      </w:r>
      <w:r>
        <w:t xml:space="preserve"> NVDA </w:t>
      </w:r>
      <w:r>
        <w:rPr>
          <w:rFonts w:hint="eastAsia"/>
        </w:rPr>
        <w:t xml:space="preserve">公允价值</w:t>
      </w:r>
      <w:r>
        <w:t xml:space="preserve"> </w:t>
      </w:r>
      <w:r>
        <w:rPr>
          <w:rFonts w:hint="eastAsia"/>
        </w:rPr>
        <w:t xml:space="preserve">−0.8%，近似法）。</w:t>
      </w:r>
    </w:p>
    <w:p>
      <w:pPr>
        <w:pStyle w:val="BodyText"/>
      </w:pPr>
      <w:r>
        <w:rPr>
          <w:rFonts w:hint="eastAsia"/>
          <w:b/>
          <w:bCs/>
        </w:rPr>
        <w:t xml:space="preserve">事件链上的个股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TSM</w:t>
      </w:r>
      <w:r>
        <w:rPr>
          <w:rFonts w:hint="eastAsia"/>
        </w:rPr>
        <w:t xml:space="preserve">：CPI</w:t>
      </w:r>
      <w:r>
        <w:t xml:space="preserve"> </w:t>
      </w:r>
      <w:r>
        <w:rPr>
          <w:rFonts w:hint="eastAsia"/>
        </w:rPr>
        <w:t xml:space="preserve">定下情绪基调后，10/15</w:t>
      </w:r>
      <w:r>
        <w:t xml:space="preserve"> 14:00 SGT </w:t>
      </w:r>
      <w:r>
        <w:rPr>
          <w:rFonts w:hint="eastAsia"/>
        </w:rPr>
        <w:t xml:space="preserve">即开业绩会（指引</w:t>
      </w:r>
      <w:r>
        <w:t xml:space="preserve"> Q3 </w:t>
      </w:r>
      <w:r>
        <w:rPr>
          <w:rFonts w:hint="eastAsia"/>
        </w:rPr>
        <w:t xml:space="preserve">收入</w:t>
      </w:r>
      <w:r>
        <w:t xml:space="preserve"> 446–458 </w:t>
      </w:r>
      <w:r>
        <w:rPr>
          <w:rFonts w:hint="eastAsia"/>
        </w:rPr>
        <w:t xml:space="preserve">亿美元、毛利率</w:t>
      </w:r>
      <w:r>
        <w:t xml:space="preserve"> </w:t>
      </w:r>
      <w:r>
        <w:rPr>
          <w:rFonts w:hint="eastAsia"/>
        </w:rPr>
        <w:t xml:space="preserve">65–67%）。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AMAT / KLAC / INTC</w:t>
      </w:r>
      <w:r>
        <w:rPr>
          <w:rFonts w:hint="eastAsia"/>
        </w:rPr>
        <w:t xml:space="preserve">：先看</w:t>
      </w:r>
      <w:r>
        <w:t xml:space="preserve"> 13:00 SGT </w:t>
      </w:r>
      <w:r>
        <w:rPr>
          <w:rFonts w:hint="eastAsia"/>
        </w:rPr>
        <w:t xml:space="preserve">的</w:t>
      </w:r>
      <w:r>
        <w:t xml:space="preserve"> ASML </w:t>
      </w:r>
      <w:r>
        <w:rPr>
          <w:rFonts w:hint="eastAsia"/>
        </w:rPr>
        <w:t xml:space="preserve">订单与</w:t>
      </w:r>
      <w:r>
        <w:t xml:space="preserve"> 2027 </w:t>
      </w:r>
      <w:r>
        <w:rPr>
          <w:rFonts w:hint="eastAsia"/>
        </w:rPr>
        <w:t xml:space="preserve">表述，再叠加</w:t>
      </w:r>
      <w:r>
        <w:t xml:space="preserve"> CPI。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 / SIMO</w:t>
      </w:r>
      <w:r>
        <w:rPr>
          <w:rFonts w:hint="eastAsia"/>
        </w:rPr>
        <w:t xml:space="preserve">：今日下跌主因是</w:t>
      </w:r>
      <w:r>
        <w:t xml:space="preserve"> CXMT </w:t>
      </w:r>
      <w:r>
        <w:rPr>
          <w:rFonts w:hint="eastAsia"/>
        </w:rPr>
        <w:t xml:space="preserve">存储扩产担忧，不是利率；若</w:t>
      </w:r>
      <w:r>
        <w:t xml:space="preserve"> CPI </w:t>
      </w:r>
      <w:r>
        <w:rPr>
          <w:rFonts w:hint="eastAsia"/>
        </w:rPr>
        <w:t xml:space="preserve">偏冷而</w:t>
      </w:r>
      <w:r>
        <w:t xml:space="preserve"> MU </w:t>
      </w:r>
      <w:r>
        <w:rPr>
          <w:rFonts w:hint="eastAsia"/>
        </w:rPr>
        <w:t xml:space="preserve">仍弱，确认驱动在</w:t>
      </w:r>
      <w:r>
        <w:t xml:space="preserve"> ΔMultiple(Industry/AI)。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CCL</w:t>
      </w:r>
      <w:r>
        <w:rPr>
          <w:rFonts w:hint="eastAsia"/>
        </w:rPr>
        <w:t xml:space="preserve">：整体</w:t>
      </w:r>
      <w:r>
        <w:t xml:space="preserve"> CPI </w:t>
      </w:r>
      <w:r>
        <w:rPr>
          <w:rFonts w:hint="eastAsia"/>
        </w:rPr>
        <w:t xml:space="preserve">中的汽油与”实际收入”（同时发布）直接影响消费与燃油成本。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EME / PWR / CRWV</w:t>
      </w:r>
      <w:r>
        <w:rPr>
          <w:rFonts w:hint="eastAsia"/>
        </w:rPr>
        <w:t xml:space="preserve">：长端利率影响数据中心项目融资成本，契合”资本是</w:t>
      </w:r>
      <w:r>
        <w:t xml:space="preserve"> AI </w:t>
      </w:r>
      <w:r>
        <w:rPr>
          <w:rFonts w:hint="eastAsia"/>
        </w:rPr>
        <w:t xml:space="preserve">最大约束”的新叙事。</w:t>
      </w:r>
    </w:p>
    <w:bookmarkEnd w:id="14"/>
    <w:bookmarkStart w:id="15" w:name="证伪条件-falsifiers"/>
    <w:p>
      <w:pPr>
        <w:pStyle w:val="Heading2"/>
      </w:pPr>
      <w:r>
        <w:t xml:space="preserve">6. </w:t>
      </w:r>
      <w:r>
        <w:rPr>
          <w:rFonts w:hint="eastAsia"/>
        </w:rPr>
        <w:t xml:space="preserve">证伪条件</w:t>
      </w:r>
      <w:r>
        <w:t xml:space="preserve"> Falsifiers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核心</w:t>
      </w:r>
      <w:r>
        <w:t xml:space="preserve"> ≥0.25% </w:t>
      </w:r>
      <w:r>
        <w:rPr>
          <w:rFonts w:hint="eastAsia"/>
        </w:rPr>
        <w:t xml:space="preserve">但</w:t>
      </w:r>
      <w:r>
        <w:t xml:space="preserve"> 10Y </w:t>
      </w:r>
      <w:r>
        <w:rPr>
          <w:rFonts w:hint="eastAsia"/>
        </w:rPr>
        <w:t xml:space="preserve">下行、2Y</w:t>
      </w:r>
      <w:r>
        <w:t xml:space="preserve"> </w:t>
      </w:r>
      <w:r>
        <w:rPr>
          <w:rFonts w:hint="eastAsia"/>
        </w:rPr>
        <w:t xml:space="preserve">升幅</w:t>
      </w:r>
      <w:r>
        <w:t xml:space="preserve"> &lt;5bp → </w:t>
      </w:r>
      <w:r>
        <w:rPr>
          <w:rFonts w:hint="eastAsia"/>
        </w:rPr>
        <w:t xml:space="preserve">市场已充分定价或在交易增长担忧；</w:t>
      </w:r>
      <w:r>
        <w:rPr>
          <w:rFonts w:hint="eastAsia"/>
        </w:rPr>
        <w:t xml:space="preserve">“偏热</w:t>
      </w:r>
      <w:r>
        <w:t xml:space="preserve"> → </w:t>
      </w:r>
      <w:r>
        <w:rPr>
          <w:rFonts w:hint="eastAsia"/>
        </w:rPr>
        <w:t xml:space="preserve">利率上升</w:t>
      </w:r>
      <w:r>
        <w:t xml:space="preserve"> → </w:t>
      </w:r>
      <w:r>
        <w:rPr>
          <w:rFonts w:hint="eastAsia"/>
        </w:rPr>
        <w:t xml:space="preserve">科技下跌”</w:t>
      </w:r>
      <w:r>
        <w:rPr>
          <w:rFonts w:hint="eastAsia"/>
        </w:rPr>
        <w:t xml:space="preserve">映射当天失效。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核心</w:t>
      </w:r>
      <w:r>
        <w:t xml:space="preserve"> ≤0.15% </w:t>
      </w:r>
      <w:r>
        <w:rPr>
          <w:rFonts w:hint="eastAsia"/>
        </w:rPr>
        <w:t xml:space="preserve">但</w:t>
      </w:r>
      <w:r>
        <w:t xml:space="preserve"> SOX </w:t>
      </w:r>
      <w:r>
        <w:rPr>
          <w:rFonts w:hint="eastAsia"/>
        </w:rPr>
        <w:t xml:space="preserve">仍跌</w:t>
      </w:r>
      <w:r>
        <w:t xml:space="preserve"> &gt;1.5% → </w:t>
      </w:r>
      <w:r>
        <w:rPr>
          <w:rFonts w:hint="eastAsia"/>
        </w:rPr>
        <w:t xml:space="preserve">半导体由</w:t>
      </w:r>
      <w:r>
        <w:t xml:space="preserve"> AI </w:t>
      </w:r>
      <w:r>
        <w:rPr>
          <w:rFonts w:hint="eastAsia"/>
        </w:rPr>
        <w:t xml:space="preserve">资本成本/存储供给叙事驱动，下调</w:t>
      </w:r>
      <w:r>
        <w:t xml:space="preserve"> Rates </w:t>
      </w:r>
      <w:r>
        <w:rPr>
          <w:rFonts w:hint="eastAsia"/>
        </w:rPr>
        <w:t xml:space="preserve">项权重。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符合预期却使</w:t>
      </w:r>
      <w:r>
        <w:t xml:space="preserve"> 10 </w:t>
      </w:r>
      <w:r>
        <w:rPr>
          <w:rFonts w:hint="eastAsia"/>
        </w:rPr>
        <w:t xml:space="preserve">月加息概率变动</w:t>
      </w:r>
      <w:r>
        <w:t xml:space="preserve"> &gt;15pp → </w:t>
      </w:r>
      <w:r>
        <w:rPr>
          <w:rFonts w:hint="eastAsia"/>
        </w:rPr>
        <w:t xml:space="preserve">仓位极度脆弱，需在下次复盘中上调</w:t>
      </w:r>
      <w:r>
        <w:t xml:space="preserve"> ΔPositioning </w:t>
      </w:r>
      <w:r>
        <w:rPr>
          <w:rFonts w:hint="eastAsia"/>
        </w:rPr>
        <w:t xml:space="preserve">权重。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整体</w:t>
      </w:r>
      <w:r>
        <w:t xml:space="preserve"> </w:t>
      </w:r>
      <w:r>
        <w:rPr>
          <w:rFonts w:hint="eastAsia"/>
        </w:rPr>
        <w:t xml:space="preserve">≥0.7%、核心</w:t>
      </w:r>
      <w:r>
        <w:t xml:space="preserve"> ≤0.2% </w:t>
      </w:r>
      <w:r>
        <w:rPr>
          <w:rFonts w:hint="eastAsia"/>
        </w:rPr>
        <w:t xml:space="preserve">但</w:t>
      </w:r>
      <w:r>
        <w:t xml:space="preserve"> 10Y </w:t>
      </w:r>
      <w:r>
        <w:rPr>
          <w:rFonts w:hint="eastAsia"/>
        </w:rPr>
        <w:t xml:space="preserve">盈亏平衡通胀率升</w:t>
      </w:r>
      <w:r>
        <w:t xml:space="preserve"> &gt;5bp → </w:t>
      </w:r>
      <w:r>
        <w:rPr>
          <w:rFonts w:hint="eastAsia"/>
        </w:rPr>
        <w:t xml:space="preserve">能源二次传导担忧，</w:t>
      </w:r>
      <w:r>
        <w:t xml:space="preserve">“Fed </w:t>
      </w:r>
      <w:r>
        <w:rPr>
          <w:rFonts w:hint="eastAsia"/>
        </w:rPr>
        <w:t xml:space="preserve">可忽略能源”</w:t>
      </w:r>
      <w:r>
        <w:rPr>
          <w:rFonts w:hint="eastAsia"/>
        </w:rPr>
        <w:t xml:space="preserve">的假设失效。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我们的核心</w:t>
      </w:r>
      <w:r>
        <w:t xml:space="preserve"> 0.22% </w:t>
      </w:r>
      <w:r>
        <w:rPr>
          <w:rFonts w:hint="eastAsia"/>
        </w:rPr>
        <w:t xml:space="preserve">若落在</w:t>
      </w:r>
      <w:r>
        <w:t xml:space="preserve"> 0.16–0.24 </w:t>
      </w:r>
      <w:r>
        <w:rPr>
          <w:rFonts w:hint="eastAsia"/>
        </w:rPr>
        <w:t xml:space="preserve">区间外</w:t>
      </w:r>
      <w:r>
        <w:t xml:space="preserve"> → </w:t>
      </w:r>
      <w:r>
        <w:rPr>
          <w:rFonts w:hint="eastAsia"/>
        </w:rPr>
        <w:t xml:space="preserve">记录为</w:t>
      </w:r>
      <w:r>
        <w:t xml:space="preserve"> Fundamental Forecast </w:t>
      </w:r>
      <w:r>
        <w:rPr>
          <w:rFonts w:hint="eastAsia"/>
        </w:rPr>
        <w:t xml:space="preserve">误差，并检查是哪一分项（住房/医疗/机票）判断错误。</w:t>
      </w:r>
    </w:p>
    <w:bookmarkEnd w:id="15"/>
    <w:bookmarkStart w:id="16" w:name="褐皮书与-asml-简要前瞻"/>
    <w:p>
      <w:pPr>
        <w:pStyle w:val="Heading2"/>
      </w:pPr>
      <w:r>
        <w:t xml:space="preserve">7. </w:t>
      </w:r>
      <w:r>
        <w:rPr>
          <w:rFonts w:hint="eastAsia"/>
        </w:rPr>
        <w:t xml:space="preserve">褐皮书与</w:t>
      </w:r>
      <w:r>
        <w:t xml:space="preserve"> ASML </w:t>
      </w:r>
      <w:r>
        <w:rPr>
          <w:rFonts w:hint="eastAsia"/>
        </w:rPr>
        <w:t xml:space="preserve">简要前瞻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Beige Book (02:00 SGT 10/15)</w:t>
      </w:r>
      <w:r>
        <w:rPr>
          <w:rFonts w:hint="eastAsia"/>
        </w:rPr>
        <w:t xml:space="preserve">：关注</w:t>
      </w:r>
      <w:r>
        <w:t xml:space="preserve"> (a) </w:t>
      </w:r>
      <w:r>
        <w:rPr>
          <w:rFonts w:hint="eastAsia"/>
        </w:rPr>
        <w:t xml:space="preserve">企业是否在把能源成本转嫁给客户；(b)</w:t>
      </w:r>
      <w:r>
        <w:t xml:space="preserve"> </w:t>
      </w:r>
      <w:r>
        <w:rPr>
          <w:rFonts w:hint="eastAsia"/>
        </w:rPr>
        <w:t xml:space="preserve">招聘放缓的广度；(c)</w:t>
      </w:r>
      <w:r>
        <w:t xml:space="preserve"> AI </w:t>
      </w:r>
      <w:r>
        <w:rPr>
          <w:rFonts w:hint="eastAsia"/>
        </w:rPr>
        <w:t xml:space="preserve">投资对用电、建设与招聘的描述。若”价格温和上升</w:t>
      </w:r>
      <w:r>
        <w:t xml:space="preserve"> + </w:t>
      </w:r>
      <w:r>
        <w:rPr>
          <w:rFonts w:hint="eastAsia"/>
        </w:rPr>
        <w:t xml:space="preserve">就业持平/走弱”，支持</w:t>
      </w:r>
      <w:r>
        <w:t xml:space="preserve"> 10 </w:t>
      </w:r>
      <w:r>
        <w:rPr>
          <w:rFonts w:hint="eastAsia"/>
        </w:rPr>
        <w:t xml:space="preserve">月暂停。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ASML (13:00 SGT 10/14)</w:t>
      </w:r>
      <w:r>
        <w:rPr>
          <w:rFonts w:hint="eastAsia"/>
        </w:rPr>
        <w:t xml:space="preserve">：公司此前指引</w:t>
      </w:r>
      <w:r>
        <w:t xml:space="preserve"> Q3 </w:t>
      </w:r>
      <w:r>
        <w:rPr>
          <w:rFonts w:hint="eastAsia"/>
        </w:rPr>
        <w:t xml:space="preserve">销售</w:t>
      </w:r>
      <w:r>
        <w:t xml:space="preserve"> 110–120 </w:t>
      </w:r>
      <w:r>
        <w:rPr>
          <w:rFonts w:hint="eastAsia"/>
        </w:rPr>
        <w:t xml:space="preserve">亿欧元、毛利率</w:t>
      </w:r>
      <w:r>
        <w:t xml:space="preserve"> </w:t>
      </w:r>
      <w:r>
        <w:rPr>
          <w:rFonts w:hint="eastAsia"/>
        </w:rPr>
        <w:t xml:space="preserve">55–57%，全年</w:t>
      </w:r>
      <w:r>
        <w:t xml:space="preserve"> 430–450 </w:t>
      </w:r>
      <w:r>
        <w:rPr>
          <w:rFonts w:hint="eastAsia"/>
        </w:rPr>
        <w:t xml:space="preserve">亿欧元（二手源）。看订单</w:t>
      </w:r>
      <w:r>
        <w:t xml:space="preserve"> (bookings)、2027 </w:t>
      </w:r>
      <w:r>
        <w:rPr>
          <w:rFonts w:hint="eastAsia"/>
        </w:rPr>
        <w:t xml:space="preserve">年能见度、中国占比与存储客户资本开支——今日韩国存储股暴跌后，存储客户的设备需求表述尤其关键。</w:t>
      </w:r>
    </w:p>
    <w:bookmarkEnd w:id="16"/>
    <w:bookmarkStart w:id="17" w:name="思维教程-thinking-tutorial"/>
    <w:p>
      <w:pPr>
        <w:pStyle w:val="Heading2"/>
      </w:pPr>
      <w:r>
        <w:t xml:space="preserve">8. </w:t>
      </w:r>
      <w:r>
        <w:rPr>
          <w:rFonts w:hint="eastAsia"/>
        </w:rPr>
        <w:t xml:space="preserve">思维教程</w:t>
      </w:r>
      <w:r>
        <w:t xml:space="preserve"> Thinking Tutorial</w:t>
      </w:r>
    </w:p>
    <w:p>
      <w:pPr>
        <w:pStyle w:val="FirstParagraph"/>
      </w:pPr>
      <w:r>
        <w:rPr>
          <w:rFonts w:hint="eastAsia"/>
        </w:rPr>
        <w:t xml:space="preserve">看什么（核心环比两位小数与超级核心）→</w:t>
      </w:r>
      <w:r>
        <w:t xml:space="preserve"> </w:t>
      </w:r>
      <w:r>
        <w:rPr>
          <w:rFonts w:hint="eastAsia"/>
        </w:rPr>
        <w:t xml:space="preserve">为什么看（Fed</w:t>
      </w:r>
      <w:r>
        <w:t xml:space="preserve"> </w:t>
      </w:r>
      <w:r>
        <w:rPr>
          <w:rFonts w:hint="eastAsia"/>
        </w:rPr>
        <w:t xml:space="preserve">的反应函数基于黏性通胀）→</w:t>
      </w:r>
      <w:r>
        <w:t xml:space="preserve"> </w:t>
      </w:r>
      <w:r>
        <w:rPr>
          <w:rFonts w:hint="eastAsia"/>
        </w:rPr>
        <w:t xml:space="preserve">证据（分项</w:t>
      </w:r>
      <w:r>
        <w:t xml:space="preserve"> + 2Y </w:t>
      </w:r>
      <w:r>
        <w:rPr>
          <w:rFonts w:hint="eastAsia"/>
        </w:rPr>
        <w:t xml:space="preserve">首15分钟）→</w:t>
      </w:r>
      <w:r>
        <w:t xml:space="preserve"> </w:t>
      </w:r>
      <w:r>
        <w:rPr>
          <w:rFonts w:hint="eastAsia"/>
        </w:rPr>
        <w:t xml:space="preserve">传导（2Y→10Y→WACC→估值）→</w:t>
      </w:r>
      <w:r>
        <w:t xml:space="preserve"> </w:t>
      </w:r>
      <w:r>
        <w:rPr>
          <w:rFonts w:hint="eastAsia"/>
        </w:rPr>
        <w:t xml:space="preserve">其他解释（增长担忧、仓位、AI</w:t>
      </w:r>
      <w:r>
        <w:t xml:space="preserve"> </w:t>
      </w:r>
      <w:r>
        <w:rPr>
          <w:rFonts w:hint="eastAsia"/>
        </w:rPr>
        <w:t xml:space="preserve">资本成本叙事、日元）→</w:t>
      </w:r>
      <w:r>
        <w:t xml:space="preserve"> </w:t>
      </w:r>
      <w:r>
        <w:rPr>
          <w:rFonts w:hint="eastAsia"/>
        </w:rPr>
        <w:t xml:space="preserve">证伪（第6节）→</w:t>
      </w:r>
      <w:r>
        <w:t xml:space="preserve"> </w:t>
      </w:r>
      <w:r>
        <w:rPr>
          <w:rFonts w:hint="eastAsia"/>
        </w:rPr>
        <w:t xml:space="preserve">下一步（10/15</w:t>
      </w:r>
      <w:r>
        <w:t xml:space="preserve"> PPI </w:t>
      </w:r>
      <w:r>
        <w:rPr>
          <w:rFonts w:hint="eastAsia"/>
        </w:rPr>
        <w:t xml:space="preserve">与零售销售、TSMC、Warsh</w:t>
      </w:r>
      <w:r>
        <w:t xml:space="preserve"> 10/16 11:30 SGT </w:t>
      </w:r>
      <w:r>
        <w:rPr>
          <w:rFonts w:hint="eastAsia"/>
        </w:rPr>
        <w:t xml:space="preserve">讲话）。</w:t>
      </w:r>
    </w:p>
    <w:bookmarkEnd w:id="17"/>
    <w:bookmarkStart w:id="18" w:name="最终自我质疑-final-self-challenge"/>
    <w:p>
      <w:pPr>
        <w:pStyle w:val="Heading2"/>
      </w:pPr>
      <w:r>
        <w:t xml:space="preserve">9. </w:t>
      </w:r>
      <w:r>
        <w:rPr>
          <w:rFonts w:hint="eastAsia"/>
        </w:rPr>
        <w:t xml:space="preserve">最终自我质疑</w:t>
      </w:r>
      <w:r>
        <w:t xml:space="preserve"> Final Self-Challenge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我们</w:t>
      </w:r>
      <w:r>
        <w:t xml:space="preserve"> 0.22% </w:t>
      </w:r>
      <w:r>
        <w:rPr>
          <w:rFonts w:hint="eastAsia"/>
        </w:rPr>
        <w:t xml:space="preserve">的偏高判断是否在”锚定”8</w:t>
      </w:r>
      <w:r>
        <w:t xml:space="preserve"> </w:t>
      </w:r>
      <w:r>
        <w:rPr>
          <w:rFonts w:hint="eastAsia"/>
        </w:rPr>
        <w:t xml:space="preserve">月的</w:t>
      </w:r>
      <w:r>
        <w:t xml:space="preserve"> </w:t>
      </w:r>
      <w:r>
        <w:rPr>
          <w:rFonts w:hint="eastAsia"/>
        </w:rPr>
        <w:t xml:space="preserve">0.29%？投行预测集中在</w:t>
      </w:r>
      <w:r>
        <w:t xml:space="preserve"> </w:t>
      </w:r>
      <w:r>
        <w:rPr>
          <w:rFonts w:hint="eastAsia"/>
        </w:rPr>
        <w:t xml:space="preserve">0.16–0.20%，我们可能只是噪声。</w:t>
      </w:r>
    </w:p>
    <w:p>
      <w:pPr>
        <w:pStyle w:val="Compact"/>
        <w:numPr>
          <w:ilvl w:val="0"/>
          <w:numId w:val="1004"/>
        </w:numPr>
      </w:pPr>
      <w:r>
        <w:t xml:space="preserve">10Y </w:t>
      </w:r>
      <w:r>
        <w:rPr>
          <w:rFonts w:hint="eastAsia"/>
        </w:rPr>
        <w:t xml:space="preserve">在</w:t>
      </w:r>
      <w:r>
        <w:t xml:space="preserve"> 5.2% </w:t>
      </w:r>
      <w:r>
        <w:rPr>
          <w:rFonts w:hint="eastAsia"/>
        </w:rPr>
        <w:t xml:space="preserve">以上更多反映期限溢价与财政，而不是</w:t>
      </w:r>
      <w:r>
        <w:t xml:space="preserve"> </w:t>
      </w:r>
      <w:r>
        <w:rPr>
          <w:rFonts w:hint="eastAsia"/>
        </w:rPr>
        <w:t xml:space="preserve">CPI；即使偏冷，长端也可能不跟随——那么成长股的估值压力不会因此解除。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半导体今天的问题（CXMT、资本成本）与</w:t>
      </w:r>
      <w:r>
        <w:t xml:space="preserve"> CPI </w:t>
      </w:r>
      <w:r>
        <w:rPr>
          <w:rFonts w:hint="eastAsia"/>
        </w:rPr>
        <w:t xml:space="preserve">无关；把明晚的半导体走势全部归因于</w:t>
      </w:r>
      <w:r>
        <w:t xml:space="preserve"> CPI </w:t>
      </w:r>
      <w:r>
        <w:rPr>
          <w:rFonts w:hint="eastAsia"/>
        </w:rPr>
        <w:t xml:space="preserve">将是典型的”错误归因”。</w:t>
      </w:r>
    </w:p>
    <w:bookmarkEnd w:id="18"/>
    <w:bookmarkStart w:id="19" w:name="数据冲突与模型说明"/>
    <w:p>
      <w:pPr>
        <w:pStyle w:val="Heading2"/>
      </w:pPr>
      <w:r>
        <w:t xml:space="preserve">10. </w:t>
      </w:r>
      <w:r>
        <w:rPr>
          <w:rFonts w:hint="eastAsia"/>
        </w:rPr>
        <w:t xml:space="preserve">数据冲突与模型说明</w:t>
      </w:r>
    </w:p>
    <w:p>
      <w:pPr>
        <w:pStyle w:val="Compact"/>
        <w:numPr>
          <w:ilvl w:val="0"/>
          <w:numId w:val="1005"/>
        </w:numPr>
      </w:pPr>
      <w:r>
        <w:t xml:space="preserve">Morningstar </w:t>
      </w:r>
      <w:r>
        <w:rPr>
          <w:rFonts w:hint="eastAsia"/>
        </w:rPr>
        <w:t xml:space="preserve">正文写”周三</w:t>
      </w:r>
      <w:r>
        <w:t xml:space="preserve"> 10 </w:t>
      </w:r>
      <w:r>
        <w:rPr>
          <w:rFonts w:hint="eastAsia"/>
        </w:rPr>
        <w:t xml:space="preserve">月</w:t>
      </w:r>
      <w:r>
        <w:t xml:space="preserve"> 15 </w:t>
      </w:r>
      <w:r>
        <w:rPr>
          <w:rFonts w:hint="eastAsia"/>
        </w:rPr>
        <w:t xml:space="preserve">日”——与</w:t>
      </w:r>
      <w:r>
        <w:t xml:space="preserve"> BLS </w:t>
      </w:r>
      <w:r>
        <w:rPr>
          <w:rFonts w:hint="eastAsia"/>
        </w:rPr>
        <w:t xml:space="preserve">日程（10/14</w:t>
      </w:r>
      <w:r>
        <w:t xml:space="preserve"> </w:t>
      </w:r>
      <w:r>
        <w:rPr>
          <w:rFonts w:hint="eastAsia"/>
        </w:rPr>
        <w:t xml:space="preserve">周三）冲突，以</w:t>
      </w:r>
      <w:r>
        <w:t xml:space="preserve"> BLS </w:t>
      </w:r>
      <w:r>
        <w:rPr>
          <w:rFonts w:hint="eastAsia"/>
        </w:rPr>
        <w:t xml:space="preserve">为准；predictionauthority</w:t>
      </w:r>
      <w:r>
        <w:t xml:space="preserve"> </w:t>
      </w:r>
      <w:r>
        <w:rPr>
          <w:rFonts w:hint="eastAsia"/>
        </w:rPr>
        <w:t xml:space="preserve">将</w:t>
      </w:r>
      <w:r>
        <w:t xml:space="preserve"> 10/14 </w:t>
      </w:r>
      <w:r>
        <w:rPr>
          <w:rFonts w:hint="eastAsia"/>
        </w:rPr>
        <w:t xml:space="preserve">误写为周二。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核心同比共识存在</w:t>
      </w:r>
      <w:r>
        <w:t xml:space="preserve"> </w:t>
      </w:r>
      <w:r>
        <w:rPr>
          <w:rFonts w:hint="eastAsia"/>
        </w:rPr>
        <w:t xml:space="preserve">2.4%（FactSet）与</w:t>
      </w:r>
      <w:r>
        <w:t xml:space="preserve"> </w:t>
      </w:r>
      <w:r>
        <w:rPr>
          <w:rFonts w:hint="eastAsia"/>
        </w:rPr>
        <w:t xml:space="preserve">2.5%（TD/FinancialJuice）分歧；整体环比</w:t>
      </w:r>
      <w:r>
        <w:t xml:space="preserve"> 0.5% vs 0.6%。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OS </w:t>
      </w:r>
      <w:r>
        <w:rPr>
          <w:rFonts w:hint="eastAsia"/>
          <w:b/>
          <w:bCs/>
        </w:rPr>
        <w:t xml:space="preserve">管线问题</w:t>
      </w:r>
      <w:r>
        <w:rPr>
          <w:rFonts w:hint="eastAsia"/>
        </w:rPr>
        <w:t xml:space="preserve">：仪表盘</w:t>
      </w:r>
      <w:r>
        <w:t xml:space="preserve"> CPI </w:t>
      </w:r>
      <w:r>
        <w:rPr>
          <w:rFonts w:hint="eastAsia"/>
        </w:rPr>
        <w:t xml:space="preserve">同比按”往前12行”计算，因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月数据缺失（政府停摆），显示</w:t>
      </w:r>
      <w:r>
        <w:t xml:space="preserve"> CPI 3.71% / </w:t>
      </w:r>
      <w:r>
        <w:rPr>
          <w:rFonts w:hint="eastAsia"/>
        </w:rPr>
        <w:t xml:space="preserve">核心</w:t>
      </w:r>
      <w:r>
        <w:t xml:space="preserve"> </w:t>
      </w:r>
      <w:r>
        <w:rPr>
          <w:rFonts w:hint="eastAsia"/>
        </w:rPr>
        <w:t xml:space="preserve">2.76%，正确值为</w:t>
      </w:r>
      <w:r>
        <w:t xml:space="preserve"> 3.35% / </w:t>
      </w:r>
      <w:r>
        <w:rPr>
          <w:rFonts w:hint="eastAsia"/>
        </w:rPr>
        <w:t xml:space="preserve">2.45%（8月）。本书采用按日历月匹配的计算；管线修复待处理。</w:t>
      </w:r>
    </w:p>
    <w:p>
      <w:pPr>
        <w:pStyle w:val="FirstParagraph"/>
      </w:pPr>
      <w:r>
        <w:rPr>
          <w:rFonts w:hint="eastAsia"/>
        </w:rPr>
        <w:t xml:space="preserve">附：Source</w:t>
      </w:r>
      <w:r>
        <w:t xml:space="preserve"> Ledger、Assumption Register、Model Provenance </w:t>
      </w:r>
      <w:r>
        <w:rPr>
          <w:rFonts w:hint="eastAsia"/>
        </w:rPr>
        <w:t xml:space="preserve">见</w:t>
      </w:r>
      <w:r>
        <w:t xml:space="preserve"> Excel </w:t>
      </w:r>
      <w:r>
        <w:rPr>
          <w:rFonts w:hint="eastAsia"/>
        </w:rPr>
        <w:t xml:space="preserve">同名工作表；英文版与初学者教学版见同一目录。</w:t>
      </w:r>
    </w:p>
    <w:bookmarkEnd w:id="19"/>
    <w:bookmarkStart w:id="35" w:name="图表-charts"/>
    <w:p>
      <w:pPr>
        <w:pStyle w:val="Heading2"/>
      </w:pPr>
      <w:r>
        <w:rPr>
          <w:rFonts w:hint="eastAsia"/>
        </w:rPr>
        <w:t xml:space="preserve">图表</w:t>
      </w:r>
      <w:r>
        <w:t xml:space="preserve"> Charts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传导链 Transmission chain" title="" id="21" name="Picture"/>
            <a:graphic>
              <a:graphicData uri="http://schemas.openxmlformats.org/drawingml/2006/picture">
                <pic:pic>
                  <pic:nvPicPr>
                    <pic:cNvPr descr="images/01_transmission_chai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传导链</w:t>
      </w:r>
      <w:r>
        <w:t xml:space="preserve"> Transmission chain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预期差 Expectation gap" title="" id="24" name="Picture"/>
            <a:graphic>
              <a:graphicData uri="http://schemas.openxmlformats.org/drawingml/2006/picture">
                <pic:pic>
                  <pic:nvPicPr>
                    <pic:cNvPr descr="images/02_expectation_gap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预期差</w:t>
      </w:r>
      <w:r>
        <w:t xml:space="preserve"> Expectation gap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情景树 Scenario tree" title="" id="27" name="Picture"/>
            <a:graphic>
              <a:graphicData uri="http://schemas.openxmlformats.org/drawingml/2006/picture">
                <pic:pic>
                  <pic:nvPicPr>
                    <pic:cNvPr descr="images/03_scenarios_reaction_path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情景树</w:t>
      </w:r>
      <w:r>
        <w:t xml:space="preserve"> Scenario tree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利率敏感度 Rate sensitivity" title="" id="30" name="Picture"/>
            <a:graphic>
              <a:graphicData uri="http://schemas.openxmlformats.org/drawingml/2006/picture">
                <pic:pic>
                  <pic:nvPicPr>
                    <pic:cNvPr descr="images/04_watchlist_rate_sensitivity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利率敏感度</w:t>
      </w:r>
      <w:r>
        <w:t xml:space="preserve"> Rate sensitivity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盘中时间表 Live timeline" title="" id="33" name="Picture"/>
            <a:graphic>
              <a:graphicData uri="http://schemas.openxmlformats.org/drawingml/2006/picture">
                <pic:pic>
                  <pic:nvPicPr>
                    <pic:cNvPr descr="images/05_live_timeline_checklis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盘中时间表</w:t>
      </w:r>
      <w:r>
        <w:t xml:space="preserve"> Live timeline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2026-10-13T10:08:58Z</dcterms:created>
  <dcterms:modified xsi:type="dcterms:W3CDTF">2026-10-13T10:08:58Z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