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33"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p>
      <w:r>
        <w:pict>
          <v:rect style="width:0;height:1.5pt" o:hralign="center" o:hrstd="t" o:hr="t"/>
        </w:pict>
      </w:r>
    </w:p>
    <w:bookmarkEnd w:id="28"/>
    <w:bookmarkStart w:id="29" w:name="Xfb51e596dd859613ade4e36c8fd22faa8c3546c"/>
    <w:p>
      <w:pPr>
        <w:pStyle w:val="Heading2"/>
      </w:pPr>
      <w:r>
        <w:t xml:space="preserve">PART D — NEWS EXPLAINER INFOGRAPHIC </w:t>
      </w:r>
      <w:r>
        <w:rPr>
          <w:rFonts w:hint="eastAsia"/>
        </w:rPr>
        <w:t xml:space="preserve">新闻解读图</w:t>
      </w:r>
      <w:r>
        <w:t xml:space="preserve"> (added v2026-10-13d)</w:t>
      </w:r>
    </w:p>
    <w:p>
      <w:pPr>
        <w:pStyle w:val="FirstParagraph"/>
      </w:pPr>
      <w:r>
        <w:rPr>
          <w:b/>
          <w:bCs/>
        </w:rPr>
        <w:t xml:space="preserve">Trigger:</w:t>
      </w:r>
      <w:r>
        <w:t xml:space="preserve"> </w:t>
      </w:r>
      <w:r>
        <w:t xml:space="preserve">produce one whenever (a) material news moves a watchlist name or its index/peers ≥3% in a day, or (b) a topic dominates market discussion (X/news), or (c) the user asks. Link it from the affected event book and company pages.</w:t>
      </w:r>
      <w:r>
        <w:t xml:space="preserve"> </w:t>
      </w:r>
      <w:r>
        <w:rPr>
          <w:b/>
          <w:bCs/>
        </w:rPr>
        <w:t xml:space="preserve">Format:</w:t>
      </w:r>
      <w:r>
        <w:t xml:space="preserve"> </w:t>
      </w:r>
      <w:r>
        <w:t xml:space="preserve">one dense landscape page (≥3200 px wide; PNG + JPG + PDF + HTML + ZIP), rendered from the reusable template</w:t>
      </w:r>
      <w:r>
        <w:t xml:space="preserve"> </w:t>
      </w:r>
      <w:r>
        <w:rPr>
          <w:rStyle w:val="VerbatimChar"/>
        </w:rPr>
        <w:t xml:space="preserve">pipeline/infographic/render.py</w:t>
      </w:r>
      <w:r>
        <w:t xml:space="preserve"> </w:t>
      </w:r>
      <w:r>
        <w:t xml:space="preserve">(Playwright + Noto Sans SC). Chinese-first labels.</w:t>
      </w:r>
      <w:r>
        <w:t xml:space="preserve"> </w:t>
      </w:r>
      <w:r>
        <w:rPr>
          <w:b/>
          <w:bCs/>
        </w:rPr>
        <w:t xml:space="preserve">Layout:</w:t>
      </w:r>
      <w:r>
        <w:t xml:space="preserve"> </w:t>
      </w:r>
      <w:r>
        <w:t xml:space="preserve">dark navy header (headline + one-sentence plain-language summary + market-move chips + quote card with source; no real-person photos) → 6 numbered panels (what happened / why it matters / market share donuts / progress timeline / moat &amp; trend line chart / watchlist impact: bear logic vs steelmanned counterview + falsifiers) → red conclusion bar </w:t>
      </w:r>
      <w:r>
        <w:rPr>
          <w:rFonts w:hint="eastAsia"/>
        </w:rPr>
        <w:t xml:space="preserve">(我们的判断</w:t>
      </w:r>
      <w:r>
        <w:t xml:space="preserve"> + </w:t>
      </w:r>
      <w:r>
        <w:rPr>
          <w:rFonts w:hint="eastAsia"/>
        </w:rPr>
        <w:t xml:space="preserve">观察要点</w:t>
      </w:r>
      <w:r>
        <w:t xml:space="preserve"> + </w:t>
      </w:r>
      <w:r>
        <w:rPr>
          <w:rFonts w:hint="eastAsia"/>
        </w:rPr>
        <w:t xml:space="preserve">思考题)</w:t>
      </w:r>
      <w:r>
        <w:t xml:space="preserve"> → footer source strip.</w:t>
      </w:r>
      <w:r>
        <w:t xml:space="preserve"> </w:t>
      </w:r>
      <w:r>
        <w:rPr>
          <w:b/>
          <w:bCs/>
        </w:rPr>
        <w:t xml:space="preserve">Rules:</w:t>
      </w:r>
      <w:r>
        <w:t xml:space="preserve"> </w:t>
      </w:r>
      <w:r>
        <w:t xml:space="preserve">every number has source + date in the footer strip; remainders/estimates labelled </w:t>
      </w:r>
      <w:r>
        <w:rPr>
          <w:rFonts w:hint="eastAsia"/>
        </w:rPr>
        <w:t xml:space="preserve">估算;</w:t>
      </w:r>
      <w:r>
        <w:t xml:space="preserve"> every claim tagged </w:t>
      </w:r>
      <w:r>
        <w:rPr>
          <w:rFonts w:hint="eastAsia"/>
        </w:rPr>
        <w:t xml:space="preserve">事实</w:t>
      </w:r>
      <w:r>
        <w:t xml:space="preserve"> / </w:t>
      </w:r>
      <w:r>
        <w:rPr>
          <w:rFonts w:hint="eastAsia"/>
        </w:rPr>
        <w:t xml:space="preserve">市场预期</w:t>
      </w:r>
      <w:r>
        <w:t xml:space="preserve"> / </w:t>
      </w:r>
      <w:r>
        <w:rPr>
          <w:rFonts w:hint="eastAsia"/>
        </w:rPr>
        <w:t xml:space="preserve">我们的判断;</w:t>
      </w:r>
      <w:r>
        <w:t xml:space="preserve"> never</w:t>
      </w:r>
      <w:r>
        <w:t xml:space="preserve"> </w:t>
      </w:r>
      <w:r>
        <w:t xml:space="preserve">“investment advice”</w:t>
      </w:r>
      <w:r>
        <w:t xml:space="preserve"> </w:t>
      </w:r>
      <w:r>
        <w:t xml:space="preserve">— use </w:t>
      </w:r>
      <w:r>
        <w:rPr>
          <w:rFonts w:hint="eastAsia"/>
        </w:rPr>
        <w:t xml:space="preserve">观察要点</w:t>
      </w:r>
      <w:r>
        <w:t xml:space="preserve"> + </w:t>
      </w:r>
      <w:r>
        <w:rPr>
          <w:rFonts w:hint="eastAsia"/>
        </w:rPr>
        <w:t xml:space="preserve">反方观点</w:t>
      </w:r>
      <w:r>
        <w:t xml:space="preserve"> + </w:t>
      </w:r>
      <w:r>
        <w:rPr>
          <w:rFonts w:hint="eastAsia"/>
        </w:rPr>
        <w:t xml:space="preserve">证伪条件</w:t>
      </w:r>
      <w:r>
        <w:t xml:space="preserve"> + </w:t>
      </w:r>
      <w:r>
        <w:rPr>
          <w:rFonts w:hint="eastAsia"/>
        </w:rPr>
        <w:t xml:space="preserve">思考题;</w:t>
      </w:r>
      <w:r>
        <w:t xml:space="preserve"> list affected tickers and link watchlist pages; unverified items stated as </w:t>
      </w:r>
      <w:r>
        <w:rPr>
          <w:rFonts w:hint="eastAsia"/>
        </w:rPr>
        <w:t xml:space="preserve">未证实.</w:t>
      </w:r>
      <w:r>
        <w:t xml:space="preserve"> Version dir</w:t>
      </w:r>
      <w:r>
        <w:t xml:space="preserve"> </w:t>
      </w:r>
      <w:r>
        <w:rPr>
          <w:rStyle w:val="VerbatimChar"/>
        </w:rPr>
        <w:t xml:space="preserve">site/research/infographics/&lt;slug&gt;/v&lt;ts&gt;/</w:t>
      </w:r>
      <w:r>
        <w:t xml:space="preserve"> </w:t>
      </w:r>
      <w:r>
        <w:t xml:space="preserve">with meta.json + manifest + ZIP; never overwrite.</w:t>
      </w:r>
      <w:r>
        <w:t xml:space="preserve"> </w:t>
      </w:r>
      <w:r>
        <w:rPr>
          <w:b/>
          <w:bCs/>
        </w:rPr>
        <w:t xml:space="preserve">Event routines:</w:t>
      </w:r>
      <w:r>
        <w:t xml:space="preserve"> </w:t>
      </w:r>
      <w:r>
        <w:t xml:space="preserve">each pre/live/post event book on material news must include or link a </w:t>
      </w:r>
      <w:r>
        <w:rPr>
          <w:rFonts w:hint="eastAsia"/>
        </w:rPr>
        <w:t xml:space="preserve">新闻解读图.</w:t>
      </w:r>
    </w:p>
    <w:bookmarkEnd w:id="29"/>
    <w:bookmarkStart w:id="30" w:name="Xdf60b17c144dd8d0f8b79938d8b18af53aa8b5c"/>
    <w:p>
      <w:pPr>
        <w:pStyle w:val="Heading2"/>
      </w:pPr>
      <w:r>
        <w:t xml:space="preserve">PART E — REPORT LIBRARY </w:t>
      </w:r>
      <w:r>
        <w:rPr>
          <w:rFonts w:hint="eastAsia"/>
        </w:rPr>
        <w:t xml:space="preserve">报告库</w:t>
      </w:r>
      <w:r>
        <w:t xml:space="preserve"> (added v2026-10-13d)</w:t>
      </w:r>
    </w:p>
    <w:p>
      <w:pPr>
        <w:pStyle w:val="FirstParagraph"/>
      </w:pPr>
      <w:r>
        <w:t xml:space="preserve">All deliverables are indexed automatically each run (</w:t>
      </w:r>
      <w:r>
        <w:rPr>
          <w:rStyle w:val="VerbatimChar"/>
        </w:rPr>
        <w:t xml:space="preserve">pipeline/build_library.py</w:t>
      </w:r>
      <w:r>
        <w:t xml:space="preserve"> </w:t>
      </w:r>
      <w:r>
        <w:t xml:space="preserve">→</w:t>
      </w:r>
      <w:r>
        <w:t xml:space="preserve"> </w:t>
      </w:r>
      <w:r>
        <w:rPr>
          <w:rStyle w:val="VerbatimChar"/>
        </w:rPr>
        <w:t xml:space="preserve">site/data/library.json</w:t>
      </w:r>
      <w:r>
        <w:t xml:space="preserve">) into 12 categories: </w:t>
      </w:r>
      <w:r>
        <w:rPr>
          <w:rFonts w:hint="eastAsia"/>
        </w:rPr>
        <w:t xml:space="preserve">每日总览</w:t>
      </w:r>
      <w:r>
        <w:t xml:space="preserve"> / </w:t>
      </w:r>
      <w:r>
        <w:rPr>
          <w:rFonts w:hint="eastAsia"/>
        </w:rPr>
        <w:t xml:space="preserve">宏观专题</w:t>
      </w:r>
      <w:r>
        <w:t xml:space="preserve"> / </w:t>
      </w:r>
      <w:r>
        <w:rPr>
          <w:rFonts w:hint="eastAsia"/>
        </w:rPr>
        <w:t xml:space="preserve">台日韩雷达</w:t>
      </w:r>
      <w:r>
        <w:t xml:space="preserve"> / </w:t>
      </w:r>
      <w:r>
        <w:rPr>
          <w:rFonts w:hint="eastAsia"/>
        </w:rPr>
        <w:t xml:space="preserve">个股深度</w:t>
      </w:r>
      <w:r>
        <w:t xml:space="preserve"> / </w:t>
      </w:r>
      <w:r>
        <w:rPr>
          <w:rFonts w:hint="eastAsia"/>
        </w:rPr>
        <w:t xml:space="preserve">财报与事件</w:t>
      </w:r>
      <w:r>
        <w:t xml:space="preserve"> (pre/live/post) / </w:t>
      </w:r>
      <w:r>
        <w:rPr>
          <w:rFonts w:hint="eastAsia"/>
        </w:rPr>
        <w:t xml:space="preserve">估值模型</w:t>
      </w:r>
      <w:r>
        <w:t xml:space="preserve"> Excel / </w:t>
      </w:r>
      <w:r>
        <w:rPr>
          <w:rFonts w:hint="eastAsia"/>
        </w:rPr>
        <w:t xml:space="preserve">新闻解读图</w:t>
      </w:r>
      <w:r>
        <w:t xml:space="preserve"> / </w:t>
      </w:r>
      <w:r>
        <w:rPr>
          <w:rFonts w:hint="eastAsia"/>
        </w:rPr>
        <w:t xml:space="preserve">图片报告</w:t>
      </w:r>
      <w:r>
        <w:t xml:space="preserve"> / </w:t>
      </w:r>
      <w:r>
        <w:rPr>
          <w:rFonts w:hint="eastAsia"/>
        </w:rPr>
        <w:t xml:space="preserve">学习与思维方法</w:t>
      </w:r>
      <w:r>
        <w:t xml:space="preserve"> / Master Prompt / </w:t>
      </w:r>
      <w:r>
        <w:rPr>
          <w:rFonts w:hint="eastAsia"/>
        </w:rPr>
        <w:t xml:space="preserve">系统审核</w:t>
      </w:r>
      <w:r>
        <w:t xml:space="preserve"> / </w:t>
      </w:r>
      <w:r>
        <w:rPr>
          <w:rFonts w:hint="eastAsia"/>
        </w:rPr>
        <w:t xml:space="preserve">发布包</w:t>
      </w:r>
      <w:r>
        <w:t xml:space="preserve"> ZIP; filters by format, ticker, date range, language </w:t>
      </w:r>
      <w:r>
        <w:rPr>
          <w:rFonts w:hint="eastAsia"/>
        </w:rPr>
        <w:t xml:space="preserve">(中/EN/教学版),</w:t>
      </w:r>
      <w:r>
        <w:t xml:space="preserve"> latest vs history; each item shows all formats as chips plus one-click ZIP.</w:t>
      </w:r>
    </w:p>
    <w:p>
      <w:r>
        <w:pict>
          <v:rect style="width:0;height:1.5pt" o:hralign="center" o:hrstd="t" o:hr="t"/>
        </w:pict>
      </w:r>
    </w:p>
    <w:bookmarkEnd w:id="30"/>
    <w:bookmarkStart w:id="31" w:name="X89789413c26913a6e6c7be4420bafda836810cc"/>
    <w:p>
      <w:pPr>
        <w:pStyle w:val="Heading2"/>
      </w:pPr>
      <w:r>
        <w:t xml:space="preserve">PART F — PROBABILITY CALIBRATION &amp; POST-EVENT COMPLETENESS (added v2026-10-14)</w:t>
      </w:r>
    </w:p>
    <w:p>
      <w:pPr>
        <w:pStyle w:val="FirstParagraph"/>
      </w:pPr>
      <w:r>
        <w:rPr>
          <w:b/>
          <w:bCs/>
        </w:rPr>
        <w:t xml:space="preserve">Calibration rule:</w:t>
      </w:r>
      <w:r>
        <w:t xml:space="preserve"> </w:t>
      </w:r>
      <w:r>
        <w:t xml:space="preserve">whenever a scenario probability — ours, consensus-implied or market-implied — differs from the historical base rate by</w:t>
      </w:r>
      <w:r>
        <w:t xml:space="preserve"> </w:t>
      </w:r>
      <w:r>
        <w:rPr>
          <w:b/>
          <w:bCs/>
        </w:rPr>
        <w:t xml:space="preserve">more than 20 percentage points</w:t>
      </w:r>
      <w:r>
        <w:t xml:space="preserve">, shrink it toward the base rate by</w:t>
      </w:r>
      <w:r>
        <w:t xml:space="preserve"> </w:t>
      </w:r>
      <w:r>
        <w:rPr>
          <w:b/>
          <w:bCs/>
        </w:rPr>
        <w:t xml:space="preserve">at least 50%</w:t>
      </w:r>
      <w:r>
        <w:t xml:space="preserve">, then renormalise to 100%. Show raw probability, base rate (with source, window and bucket thresholds), gap and calibrated probability side by side. If no base rate is available, say so explicitly and do not invent one. Implemented in</w:t>
      </w:r>
      <w:r>
        <w:t xml:space="preserve"> </w:t>
      </w:r>
      <w:r>
        <w:rPr>
          <w:rStyle w:val="VerbatimChar"/>
        </w:rPr>
        <w:t xml:space="preserve">pipeline/calibration.py</w:t>
      </w:r>
      <w:r>
        <w:t xml:space="preserve"> </w:t>
      </w:r>
      <w:r>
        <w:t xml:space="preserve">(pre-event builders) and the post-event Excel (Calibration sheet, live formulas).</w:t>
      </w:r>
      <w:r>
        <w:t xml:space="preserve"> </w:t>
      </w:r>
      <w:r>
        <w:rPr>
          <w:b/>
          <w:bCs/>
        </w:rPr>
        <w:t xml:space="preserve">Post-event books must always contain:</w:t>
      </w:r>
      <w:r>
        <w:t xml:space="preserve"> </w:t>
      </w:r>
      <w:r>
        <w:t xml:space="preserve">ZH + EN editions; an Excel model with live formulas (surprise calc, classification, scenario scoring incl. Brier/log score, probability calibration vs base rate, rate-sensitivity predicted vs actual with MAE); Source Ledger; Assumption Register; post-event prediction-market values fetched from the source (e.g. Kalshi public API) with timestamp — never</w:t>
      </w:r>
      <w:r>
        <w:t xml:space="preserve"> </w:t>
      </w:r>
      <w:r>
        <w:t xml:space="preserve">“PENDING”</w:t>
      </w:r>
      <w:r>
        <w:t xml:space="preserve"> </w:t>
      </w:r>
      <w:r>
        <w:t xml:space="preserve">if the source is reachable.</w:t>
      </w:r>
      <w:r>
        <w:t xml:space="preserve"> </w:t>
      </w:r>
      <w:r>
        <w:rPr>
          <w:b/>
          <w:bCs/>
        </w:rPr>
        <w:t xml:space="preserve">Timing:</w:t>
      </w:r>
      <w:r>
        <w:t xml:space="preserve"> </w:t>
      </w:r>
      <w:r>
        <w:t xml:space="preserve">a post book built during the release-day session is labelled INTRADAY; the next daily run must verify the close-of-day reaction and publish a close version (</w:t>
      </w:r>
      <w:r>
        <w:rPr>
          <w:rStyle w:val="VerbatimChar"/>
        </w:rPr>
        <w:t xml:space="preserve">build_post_event.py --close-check</w:t>
      </w:r>
      <w:r>
        <w:t xml:space="preserve">).</w:t>
      </w:r>
    </w:p>
    <w:p>
      <w:r>
        <w:pict>
          <v:rect style="width:0;height:1.5pt" o:hralign="center" o:hrstd="t" o:hr="t"/>
        </w:pict>
      </w:r>
    </w:p>
    <w:bookmarkEnd w:id="31"/>
    <w:bookmarkStart w:id="32" w:name="Xffc5b78f458297936e87dc77ed9bf3a131418ab"/>
    <w:p>
      <w:pPr>
        <w:pStyle w:val="Heading2"/>
      </w:pPr>
      <w:r>
        <w:t xml:space="preserve">PART G — REGIME-AWARE CALIBRATION &amp; SCENARIO DESIGN (added v2026-10-16, user-approved; extends Part F)</w:t>
      </w:r>
    </w:p>
    <w:p>
      <w:pPr>
        <w:pStyle w:val="FirstParagraph"/>
      </w:pPr>
      <w:r>
        <w:rPr>
          <w:b/>
          <w:bCs/>
        </w:rPr>
        <w:t xml:space="preserve">1. High-volatility regime (concrete definition).</w:t>
      </w:r>
      <w:r>
        <w:t xml:space="preserve"> </w:t>
      </w:r>
      <w:r>
        <w:t xml:space="preserve">The regime is HIGH if ANY of the following holds at build time (record every input with source and date):</w:t>
      </w:r>
      <w:r>
        <w:t xml:space="preserve"> </w:t>
      </w:r>
      <w:r>
        <w:t xml:space="preserve">- VIX close &gt; 20 (Cboe, via Yahoo ^VIX); or</w:t>
      </w:r>
      <w:r>
        <w:t xml:space="preserve"> </w:t>
      </w:r>
      <w:r>
        <w:t xml:space="preserve">- MOVE index close &gt; 110, or above its own trailing 1-year 80th percentile (ICE BofA MOVE, via Yahoo ^MOVE); or</w:t>
      </w:r>
      <w:r>
        <w:t xml:space="preserve"> </w:t>
      </w:r>
      <w:r>
        <w:t xml:space="preserve">- the last 3 tier-1 macro releases covered by post-event books all landed in a tail scenario (not in-line).</w:t>
      </w:r>
      <w:r>
        <w:t xml:space="preserve"> </w:t>
      </w:r>
      <w:r>
        <w:rPr>
          <w:b/>
          <w:bCs/>
        </w:rPr>
        <w:t xml:space="preserve">2. Middle-scenario cap.</w:t>
      </w:r>
      <w:r>
        <w:t xml:space="preserve"> </w:t>
      </w:r>
      <w:r>
        <w:t xml:space="preserve">In a HIGH regime the in-line / middle / neutral scenario probability is capped at</w:t>
      </w:r>
      <w:r>
        <w:t xml:space="preserve"> </w:t>
      </w:r>
      <w:r>
        <w:rPr>
          <w:b/>
          <w:bCs/>
        </w:rPr>
        <w:t xml:space="preserve">45%</w:t>
      </w:r>
      <w:r>
        <w:t xml:space="preserve">; the excess is redistributed to the tail scenarios pro-rata to their probabilities (equal split if both are zero), then renormalised to 100%. Order: base-rate shrink (Part F) → regime cap → renormalise. Show raw, base rate, after-shrink, regime inputs and final probabilities.</w:t>
      </w:r>
      <w:r>
        <w:t xml:space="preserve"> </w:t>
      </w:r>
      <w:r>
        <w:rPr>
          <w:b/>
          <w:bCs/>
        </w:rPr>
        <w:t xml:space="preserve">3. Scenarios on decision-relevant variables.</w:t>
      </w:r>
      <w:r>
        <w:t xml:space="preserve"> </w:t>
      </w:r>
      <w:r>
        <w:t xml:space="preserve">Define scenarios on the variable the Fed/market actually decides on — e.g. core CPI m/m, retail-sales control group, PCE-relevant PPI components / core ex food &amp; energy, revenue and gross-margin guide — not the headline. Headline is a cross-check only; a headline-defined scenario must be flagged and redefined.</w:t>
      </w:r>
      <w:r>
        <w:t xml:space="preserve"> </w:t>
      </w:r>
      <w:r>
        <w:rPr>
          <w:b/>
          <w:bCs/>
        </w:rPr>
        <w:t xml:space="preserve">4. Earnings lesson (TSM Q3-26).</w:t>
      </w:r>
      <w:r>
        <w:t xml:space="preserve"> </w:t>
      </w:r>
      <w:r>
        <w:t xml:space="preserve">Split</w:t>
      </w:r>
      <w:r>
        <w:t xml:space="preserve"> </w:t>
      </w:r>
      <w:r>
        <w:t xml:space="preserve">“Beat”</w:t>
      </w:r>
      <w:r>
        <w:t xml:space="preserve"> </w:t>
      </w:r>
      <w:r>
        <w:t xml:space="preserve">into</w:t>
      </w:r>
      <w:r>
        <w:t xml:space="preserve"> </w:t>
      </w:r>
      <w:r>
        <w:rPr>
          <w:b/>
          <w:bCs/>
        </w:rPr>
        <w:t xml:space="preserve">Beat + sector tailwind</w:t>
      </w:r>
      <w:r>
        <w:t xml:space="preserve"> </w:t>
      </w:r>
      <w:r>
        <w:t xml:space="preserve">vs</w:t>
      </w:r>
      <w:r>
        <w:t xml:space="preserve"> </w:t>
      </w:r>
      <w:r>
        <w:rPr>
          <w:b/>
          <w:bCs/>
        </w:rPr>
        <w:t xml:space="preserve">Beat + sector headwind</w:t>
      </w:r>
      <w:r>
        <w:t xml:space="preserve">, using sector momentum/crowding (default: SOX 5-day return; &gt;+3% → 70% tailwind share, &lt;−3% → 30%, else 50%). A beat in a de-crowding sector can still trade down; the reaction playbook must be written for both branches.</w:t>
      </w:r>
      <w:r>
        <w:t xml:space="preserve"> </w:t>
      </w:r>
      <w:r>
        <w:rPr>
          <w:b/>
          <w:bCs/>
        </w:rPr>
        <w:t xml:space="preserve">Implementation:</w:t>
      </w:r>
      <w:r>
        <w:t xml:space="preserve"> </w:t>
      </w:r>
      <w:r>
        <w:rPr>
          <w:rStyle w:val="VerbatimChar"/>
        </w:rPr>
        <w:t xml:space="preserve">pipeline/calibration.py</w:t>
      </w:r>
      <w:r>
        <w:t xml:space="preserve"> </w:t>
      </w:r>
      <w:r>
        <w:t xml:space="preserve">(</w:t>
      </w:r>
      <w:r>
        <w:rPr>
          <w:rStyle w:val="VerbatimChar"/>
        </w:rPr>
        <w:t xml:space="preserve">regime()</w:t>
      </w:r>
      <w:r>
        <w:t xml:space="preserve">,</w:t>
      </w:r>
      <w:r>
        <w:t xml:space="preserve"> </w:t>
      </w:r>
      <w:r>
        <w:rPr>
          <w:rStyle w:val="VerbatimChar"/>
        </w:rPr>
        <w:t xml:space="preserve">cap_middle()</w:t>
      </w:r>
      <w:r>
        <w:t xml:space="preserve">,</w:t>
      </w:r>
      <w:r>
        <w:t xml:space="preserve"> </w:t>
      </w:r>
      <w:r>
        <w:rPr>
          <w:rStyle w:val="VerbatimChar"/>
        </w:rPr>
        <w:t xml:space="preserve">split_beat()</w:t>
      </w:r>
      <w:r>
        <w:t xml:space="preserve">,</w:t>
      </w:r>
      <w:r>
        <w:t xml:space="preserve"> </w:t>
      </w:r>
      <w:r>
        <w:rPr>
          <w:rStyle w:val="VerbatimChar"/>
        </w:rPr>
        <w:t xml:space="preserve">apply_rule(..., variable=...)</w:t>
      </w:r>
      <w:r>
        <w:t xml:space="preserve">) — applied automatically in every pre-event builder; logged in Model Evolution (</w:t>
      </w:r>
      <w:r>
        <w:rPr>
          <w:rStyle w:val="VerbatimChar"/>
        </w:rPr>
        <w:t xml:space="preserve">research-os/model-evolution/2026-10-16-REGIME-CALIBRATION.md</w:t>
      </w:r>
      <w:r>
        <w:t xml:space="preser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2026-10-17T00:01:35Z</dcterms:created>
  <dcterms:modified xsi:type="dcterms:W3CDTF">2026-10-17T00:01:35Z</dcterms:modified>
</cp:coreProperties>
</file>

<file path=docProps/custom.xml><?xml version="1.0" encoding="utf-8"?>
<Properties xmlns="http://schemas.openxmlformats.org/officeDocument/2006/custom-properties" xmlns:vt="http://schemas.openxmlformats.org/officeDocument/2006/docPropsVTypes"/>
</file>