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b4941f359f3a4ee8e3c71bfcdef996ce3891c14"/>
    <w:p>
      <w:pPr>
        <w:pStyle w:val="Heading1"/>
      </w:pPr>
      <w:r>
        <w:rPr>
          <w:rFonts w:hint="eastAsia"/>
        </w:rPr>
        <w:t xml:space="preserve">周度雷达与复盘｜Weekly</w:t>
      </w:r>
      <w:r>
        <w:t xml:space="preserve"> Radar &amp; Review — </w:t>
      </w:r>
      <w:r>
        <w:rPr>
          <w:rFonts w:hint="eastAsia"/>
        </w:rPr>
        <w:t xml:space="preserve">2026-W42（2026-10-12</w:t>
      </w:r>
      <w:r>
        <w:t xml:space="preserve"> – </w:t>
      </w:r>
      <w:r>
        <w:rPr>
          <w:rFonts w:hint="eastAsia"/>
        </w:rPr>
        <w:t xml:space="preserve">2026-10-16）</w:t>
      </w:r>
    </w:p>
    <w:p>
      <w:pPr>
        <w:pStyle w:val="BlockText"/>
      </w:pPr>
      <w:r>
        <w:rPr>
          <w:rFonts w:hint="eastAsia"/>
        </w:rPr>
        <w:t xml:space="preserve">版本</w:t>
      </w:r>
      <w:r>
        <w:t xml:space="preserve"> </w:t>
      </w:r>
      <w:r>
        <w:rPr>
          <w:rFonts w:hint="eastAsia"/>
        </w:rPr>
        <w:t xml:space="preserve">v20261017-0807-2026-W42｜生成</w:t>
      </w:r>
      <w:r>
        <w:t xml:space="preserve"> 2026-10-17 08:07 </w:t>
      </w:r>
      <w:r>
        <w:rPr>
          <w:rFonts w:hint="eastAsia"/>
        </w:rPr>
        <w:t xml:space="preserve">SGT｜周六例行｜非投资建议</w:t>
      </w:r>
      <w:r>
        <w:t xml:space="preserve"> Not investment </w:t>
      </w:r>
      <w:r>
        <w:rPr>
          <w:rFonts w:hint="eastAsia"/>
        </w:rPr>
        <w:t xml:space="preserve">advice｜数字：yfinance</w:t>
      </w:r>
      <w:r>
        <w:t xml:space="preserve"> </w:t>
      </w:r>
      <w:r>
        <w:rPr>
          <w:rFonts w:hint="eastAsia"/>
        </w:rPr>
        <w:t xml:space="preserve">日收盘（以</w:t>
      </w:r>
      <w:r>
        <w:t xml:space="preserve"> 2026-10-09 </w:t>
      </w:r>
      <w:r>
        <w:rPr>
          <w:rFonts w:hint="eastAsia"/>
        </w:rPr>
        <w:t xml:space="preserve">收盘为基准）、本系统事件书、带日期的新闻来源；推断已标注。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本周</w:t>
      </w:r>
      <w:r>
        <w:t xml:space="preserve"> </w:t>
      </w:r>
      <w:r>
        <w:rPr>
          <w:rFonts w:hint="eastAsia"/>
        </w:rPr>
        <w:t xml:space="preserve">AI/半导体交易大幅回调：纳指</w:t>
      </w:r>
      <w:r>
        <w:t xml:space="preserve"> -4.5%、SOX </w:t>
      </w:r>
      <w:r>
        <w:rPr>
          <w:rFonts w:hint="eastAsia"/>
        </w:rPr>
        <w:t xml:space="preserve">-11.4%、标普</w:t>
      </w:r>
      <w:r>
        <w:t xml:space="preserve"> </w:t>
      </w:r>
      <w:r>
        <w:rPr>
          <w:rFonts w:hint="eastAsia"/>
        </w:rPr>
        <w:t xml:space="preserve">-1.9%，道指</w:t>
      </w:r>
      <w:r>
        <w:t xml:space="preserve"> </w:t>
      </w:r>
      <w:r>
        <w:rPr>
          <w:rFonts w:hint="eastAsia"/>
        </w:rPr>
        <w:t xml:space="preserve">+0.7%（资金从科技转向工业/能源）。起因是两件事叠加：①长鑫存储</w:t>
      </w:r>
      <w:r>
        <w:t xml:space="preserve"> CXMT </w:t>
      </w:r>
      <w:r>
        <w:rPr>
          <w:rFonts w:hint="eastAsia"/>
        </w:rPr>
        <w:t xml:space="preserve">的</w:t>
      </w:r>
      <w:r>
        <w:t xml:space="preserve"> DRAM </w:t>
      </w:r>
      <w:r>
        <w:rPr>
          <w:rFonts w:hint="eastAsia"/>
        </w:rPr>
        <w:t xml:space="preserve">进展引发存储供给担忧；②通胀偏热</w:t>
      </w:r>
      <w:r>
        <w:t xml:space="preserve"> + </w:t>
      </w:r>
      <w:r>
        <w:rPr>
          <w:rFonts w:hint="eastAsia"/>
        </w:rPr>
        <w:t xml:space="preserve">油价</w:t>
      </w:r>
      <w:r>
        <w:t xml:space="preserve"> + </w:t>
      </w:r>
      <w:r>
        <w:rPr>
          <w:rFonts w:hint="eastAsia"/>
        </w:rPr>
        <w:t xml:space="preserve">高负债</w:t>
      </w:r>
      <w:r>
        <w:t xml:space="preserve"> AI </w:t>
      </w:r>
      <w:r>
        <w:rPr>
          <w:rFonts w:hint="eastAsia"/>
        </w:rPr>
        <w:t xml:space="preserve">公司的信用利差扩大（CoreWeave</w:t>
      </w:r>
      <w:r>
        <w:t xml:space="preserve"> </w:t>
      </w:r>
      <w:r>
        <w:rPr>
          <w:rFonts w:hint="eastAsia"/>
        </w:rPr>
        <w:t xml:space="preserve">债券收益率</w:t>
      </w:r>
      <w:r>
        <w:t xml:space="preserve"> </w:t>
      </w:r>
      <w:r>
        <w:rPr>
          <w:rFonts w:hint="eastAsia"/>
        </w:rPr>
        <w:t xml:space="preserve">15%），让市场开始质疑</w:t>
      </w:r>
      <w:r>
        <w:t xml:space="preserve"> AI </w:t>
      </w:r>
      <w:r>
        <w:rPr>
          <w:rFonts w:hint="eastAsia"/>
        </w:rPr>
        <w:t xml:space="preserve">数据中心「借钱建设」能否持续。注意：10</w:t>
      </w:r>
      <w:r>
        <w:t xml:space="preserve"> </w:t>
      </w:r>
      <w:r>
        <w:rPr>
          <w:rFonts w:hint="eastAsia"/>
        </w:rPr>
        <w:t xml:space="preserve">年期美债本周反而</w:t>
      </w:r>
      <w:r>
        <w:rPr>
          <w:rFonts w:hint="eastAsia"/>
          <w:b/>
          <w:bCs/>
        </w:rPr>
        <w:t xml:space="preserve">下降约</w:t>
      </w:r>
      <w:r>
        <w:rPr>
          <w:b/>
          <w:bCs/>
        </w:rPr>
        <w:t xml:space="preserve"> 15bp</w:t>
      </w:r>
      <w:r>
        <w:rPr>
          <w:rFonts w:hint="eastAsia"/>
        </w:rPr>
        <w:t xml:space="preserve">——压力不在国债利率，而在融资利差和拥挤平仓。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我们</w:t>
      </w:r>
      <w:r>
        <w:t xml:space="preserve"> 27 </w:t>
      </w:r>
      <w:r>
        <w:rPr>
          <w:rFonts w:hint="eastAsia"/>
        </w:rPr>
        <w:t xml:space="preserve">家覆盖公司中位数</w:t>
      </w:r>
      <w:r>
        <w:t xml:space="preserve"> </w:t>
      </w:r>
      <w:r>
        <w:rPr>
          <w:rFonts w:hint="eastAsia"/>
        </w:rPr>
        <w:t xml:space="preserve">-14.5%；跌最多：CIEN</w:t>
      </w:r>
      <w:r>
        <w:t xml:space="preserve"> -26%、MXL -26%、COHR </w:t>
      </w:r>
      <w:r>
        <w:rPr>
          <w:rFonts w:hint="eastAsia"/>
        </w:rPr>
        <w:t xml:space="preserve">-26%（光通信</w:t>
      </w:r>
      <w:r>
        <w:t xml:space="preserve"> </w:t>
      </w:r>
      <w:r>
        <w:rPr>
          <w:rFonts w:hint="eastAsia"/>
        </w:rPr>
        <w:t xml:space="preserve">CIEN/COHR/LITE、新云</w:t>
      </w:r>
      <w:r>
        <w:t xml:space="preserve"> CRWV </w:t>
      </w:r>
      <w:r>
        <w:rPr>
          <w:rFonts w:hint="eastAsia"/>
        </w:rPr>
        <w:t xml:space="preserve">都约</w:t>
      </w:r>
      <w:r>
        <w:t xml:space="preserve"> </w:t>
      </w:r>
      <w:r>
        <w:rPr>
          <w:rFonts w:hint="eastAsia"/>
        </w:rPr>
        <w:t xml:space="preserve">−25%）；最抗跌：AAPL</w:t>
      </w:r>
      <w:r>
        <w:t xml:space="preserve"> +2%、CCL -2%、QCOM </w:t>
      </w:r>
      <w:r>
        <w:rPr>
          <w:rFonts w:hint="eastAsia"/>
        </w:rPr>
        <w:t xml:space="preserve">-2%。台日韩题材里</w:t>
      </w:r>
      <w:r>
        <w:rPr>
          <w:rFonts w:hint="eastAsia"/>
          <w:b/>
          <w:bCs/>
        </w:rPr>
        <w:t xml:space="preserve">三地存储全部垫底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下周最重要：SPCX（10/21）、TSLA（10/22）、MXL（10/23）财报（日期待</w:t>
      </w:r>
      <w:r>
        <w:t xml:space="preserve"> IR </w:t>
      </w:r>
      <w:r>
        <w:rPr>
          <w:rFonts w:hint="eastAsia"/>
        </w:rPr>
        <w:t xml:space="preserve">确认），以及</w:t>
      </w:r>
      <w:r>
        <w:t xml:space="preserve"> 10/27–28 FOMC </w:t>
      </w:r>
      <w:r>
        <w:rPr>
          <w:rFonts w:hint="eastAsia"/>
        </w:rPr>
        <w:t xml:space="preserve">前的数据。本周的方法论教训：</w:t>
      </w:r>
      <w:r>
        <w:rPr>
          <w:rFonts w:hint="eastAsia"/>
          <w:b/>
          <w:bCs/>
        </w:rPr>
        <w:t xml:space="preserve">热数据周里，「中间情景」不是安全选项</w:t>
      </w:r>
      <w:r>
        <w:t xml:space="preserve">——5 </w:t>
      </w:r>
      <w:r>
        <w:rPr>
          <w:rFonts w:hint="eastAsia"/>
        </w:rPr>
        <w:t xml:space="preserve">个事件里</w:t>
      </w:r>
      <w:r>
        <w:t xml:space="preserve"> 4 </w:t>
      </w:r>
      <w:r>
        <w:rPr>
          <w:rFonts w:hint="eastAsia"/>
        </w:rPr>
        <w:t xml:space="preserve">个结果落在我们低估的尾部。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⏱30秒</w:t>
            </w:r>
            <w:r>
              <w:t xml:space="preserve"> + </w:t>
            </w:r>
            <w:r>
              <w:rPr>
                <w:rFonts w:hint="eastAsia"/>
              </w:rPr>
              <w:t xml:space="preserve">图1</w:t>
            </w:r>
            <w:r>
              <w:t xml:space="preserve"> </w:t>
            </w:r>
            <w:r>
              <w:rPr>
                <w:rFonts w:hint="eastAsia"/>
              </w:rPr>
              <w:t xml:space="preserve">跨资产</w:t>
            </w:r>
            <w:r>
              <w:t xml:space="preserve"> + </w:t>
            </w:r>
            <w:r>
              <w:rPr>
                <w:rFonts w:hint="eastAsia"/>
              </w:rPr>
              <w:t xml:space="preserve">图4</w:t>
            </w:r>
            <w:r>
              <w:t xml:space="preserve"> </w:t>
            </w:r>
            <w:r>
              <w:rPr>
                <w:rFonts w:hint="eastAsia"/>
              </w:rPr>
              <w:t xml:space="preserve">校准记分牌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加读</w:t>
            </w:r>
            <w:r>
              <w:t xml:space="preserve"> §1 </w:t>
            </w:r>
            <w:r>
              <w:rPr>
                <w:rFonts w:hint="eastAsia"/>
              </w:rPr>
              <w:t xml:space="preserve">发生了什么、§3</w:t>
            </w:r>
            <w:r>
              <w:t xml:space="preserve"> </w:t>
            </w:r>
            <w:r>
              <w:rPr>
                <w:rFonts w:hint="eastAsia"/>
              </w:rPr>
              <w:t xml:space="preserve">覆盖公司、§4</w:t>
            </w:r>
            <w:r>
              <w:t xml:space="preserve"> </w:t>
            </w:r>
            <w:r>
              <w:rPr>
                <w:rFonts w:hint="eastAsia"/>
              </w:rPr>
              <w:t xml:space="preserve">事件复盘汇总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全读，含</w:t>
            </w:r>
            <w:r>
              <w:t xml:space="preserve"> §6 </w:t>
            </w:r>
            <w:r>
              <w:rPr>
                <w:rFonts w:hint="eastAsia"/>
              </w:rPr>
              <w:t xml:space="preserve">传导链与对立观点、§7</w:t>
            </w:r>
            <w:r>
              <w:t xml:space="preserve"> </w:t>
            </w:r>
            <w:r>
              <w:rPr>
                <w:rFonts w:hint="eastAsia"/>
              </w:rPr>
              <w:t xml:space="preserve">模型进化、§9–11</w:t>
            </w:r>
            <w:r>
              <w:t xml:space="preserve"> </w:t>
            </w:r>
            <w:r>
              <w:rPr>
                <w:rFonts w:hint="eastAsia"/>
              </w:rPr>
              <w:t xml:space="preserve">来源/假设/模型来源、自我测验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7" w:name="本周发生了什么what-happened时间线事实-fact"/>
    <w:p>
      <w:pPr>
        <w:pStyle w:val="Heading2"/>
      </w:pPr>
      <w:r>
        <w:t xml:space="preserve">1. </w:t>
      </w:r>
      <w:r>
        <w:rPr>
          <w:rFonts w:hint="eastAsia"/>
        </w:rPr>
        <w:t xml:space="preserve">本周发生了什么｜What</w:t>
      </w:r>
      <w:r>
        <w:t xml:space="preserve"> </w:t>
      </w:r>
      <w:r>
        <w:rPr>
          <w:rFonts w:hint="eastAsia"/>
        </w:rPr>
        <w:t xml:space="preserve">happened（时间线，事实</w:t>
      </w:r>
      <w:r>
        <w:t xml:space="preserve"> </w:t>
      </w:r>
      <w:r>
        <w:rPr>
          <w:rFonts w:hint="eastAsia"/>
        </w:rPr>
        <w:t xml:space="preserve">FACT）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10/10–12 </w:t>
            </w:r>
            <w:r>
              <w:rPr>
                <w:rFonts w:hint="eastAsia"/>
              </w:rPr>
              <w:t xml:space="preserve">周末–周一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长鑫存储</w:t>
            </w:r>
            <w:r>
              <w:t xml:space="preserve"> CXMT </w:t>
            </w:r>
            <w:r>
              <w:rPr>
                <w:rFonts w:hint="eastAsia"/>
              </w:rPr>
              <w:t xml:space="preserve">宣布新架构、更高密度的服务器</w:t>
            </w:r>
            <w:r>
              <w:t xml:space="preserve"> DRAM </w:t>
            </w:r>
            <w:r>
              <w:rPr>
                <w:rFonts w:hint="eastAsia"/>
              </w:rPr>
              <w:t xml:space="preserve">进展，存储股开始下跌；周一</w:t>
            </w:r>
            <w:r>
              <w:t xml:space="preserve"> SOX </w:t>
            </w:r>
            <w:r>
              <w:rPr>
                <w:rFonts w:hint="eastAsia"/>
              </w:rPr>
              <w:t xml:space="preserve">−2.7%，三星</w:t>
            </w:r>
            <w:r>
              <w:t xml:space="preserve"> −10%、SK </w:t>
            </w:r>
            <w:r>
              <w:rPr>
                <w:rFonts w:hint="eastAsia"/>
              </w:rPr>
              <w:t xml:space="preserve">海力士</w:t>
            </w:r>
            <w:r>
              <w:t xml:space="preserve"> −8%。</w:t>
            </w:r>
          </w:p>
        </w:tc>
        <w:tc>
          <w:tcPr/>
          <w:p>
            <w:pPr>
              <w:pStyle w:val="Compact"/>
            </w:pPr>
            <w:r>
              <w:t xml:space="preserve">cn13 / reu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10/12 </w:t>
            </w: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博通</w:t>
            </w:r>
            <w:r>
              <w:t xml:space="preserve"> CEO </w:t>
            </w:r>
            <w:r>
              <w:rPr>
                <w:rFonts w:hint="eastAsia"/>
              </w:rPr>
              <w:t xml:space="preserve">陈福阳与英特尔</w:t>
            </w:r>
            <w:r>
              <w:t xml:space="preserve"> CEO </w:t>
            </w:r>
            <w:r>
              <w:rPr>
                <w:rFonts w:hint="eastAsia"/>
              </w:rPr>
              <w:t xml:space="preserve">警告：融资可能成为</w:t>
            </w:r>
            <w:r>
              <w:t xml:space="preserve"> AI </w:t>
            </w:r>
            <w:r>
              <w:rPr>
                <w:rFonts w:hint="eastAsia"/>
              </w:rPr>
              <w:t xml:space="preserve">扩张的主要阻力（陈称可能比芯片或电力短缺更大）。</w:t>
            </w:r>
          </w:p>
        </w:tc>
        <w:tc>
          <w:tcPr/>
          <w:p>
            <w:pPr>
              <w:pStyle w:val="Compact"/>
            </w:pPr>
            <w:r>
              <w:t xml:space="preserve">cn15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10/13 </w:t>
            </w: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</w:pPr>
            <w:r>
              <w:t xml:space="preserve">KOSPI </w:t>
            </w:r>
            <w:r>
              <w:rPr>
                <w:rFonts w:hint="eastAsia"/>
              </w:rPr>
              <w:t xml:space="preserve">盘中跌逾</w:t>
            </w:r>
            <w:r>
              <w:t xml:space="preserve"> </w:t>
            </w:r>
            <w:r>
              <w:rPr>
                <w:rFonts w:hint="eastAsia"/>
              </w:rPr>
              <w:t xml:space="preserve">6%（韩国芯片股连跌第五日），铠侠</w:t>
            </w:r>
            <w:r>
              <w:t xml:space="preserve"> </w:t>
            </w:r>
            <w:r>
              <w:rPr>
                <w:rFonts w:hint="eastAsia"/>
              </w:rPr>
              <w:t xml:space="preserve">−13%；CoreWeave</w:t>
            </w:r>
            <w:r>
              <w:t xml:space="preserve"> 6 </w:t>
            </w:r>
            <w:r>
              <w:rPr>
                <w:rFonts w:hint="eastAsia"/>
              </w:rPr>
              <w:t xml:space="preserve">月发行的债券收益率升至</w:t>
            </w:r>
            <w:r>
              <w:t xml:space="preserve"> </w:t>
            </w:r>
            <w:r>
              <w:rPr>
                <w:rFonts w:hint="eastAsia"/>
              </w:rPr>
              <w:t xml:space="preserve">15%（发行时</w:t>
            </w:r>
            <w:r>
              <w:t xml:space="preserve"> </w:t>
            </w:r>
            <w:r>
              <w:rPr>
                <w:rFonts w:hint="eastAsia"/>
              </w:rPr>
              <w:t xml:space="preserve">9.625%）。</w:t>
            </w:r>
          </w:p>
        </w:tc>
        <w:tc>
          <w:tcPr/>
          <w:p>
            <w:pPr>
              <w:pStyle w:val="Compact"/>
            </w:pPr>
            <w:r>
              <w:t xml:space="preserve">reu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10/14 </w:t>
            </w: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  <w:r>
              <w:t xml:space="preserve"> CPI </w:t>
            </w:r>
            <w:r>
              <w:rPr>
                <w:rFonts w:hint="eastAsia"/>
              </w:rPr>
              <w:t xml:space="preserve">同比</w:t>
            </w:r>
            <w:r>
              <w:t xml:space="preserve"> </w:t>
            </w:r>
            <w:r>
              <w:rPr>
                <w:rFonts w:hint="eastAsia"/>
              </w:rPr>
              <w:t xml:space="preserve">3.7%、环比</w:t>
            </w:r>
            <w:r>
              <w:t xml:space="preserve"> </w:t>
            </w:r>
            <w:r>
              <w:rPr>
                <w:rFonts w:hint="eastAsia"/>
              </w:rPr>
              <w:t xml:space="preserve">0.6%（汽油推动），核心同比</w:t>
            </w:r>
            <w:r>
              <w:t xml:space="preserve"> 2.6% → </w:t>
            </w:r>
            <w:r>
              <w:rPr>
                <w:rFonts w:hint="eastAsia"/>
              </w:rPr>
              <w:t xml:space="preserve">本系统判定「偏热」。</w:t>
            </w:r>
          </w:p>
        </w:tc>
        <w:tc>
          <w:tcPr/>
          <w:p>
            <w:pPr>
              <w:pStyle w:val="Compact"/>
            </w:pPr>
            <w:r>
              <w:t xml:space="preserve">OS CPI post book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10/15 </w:t>
            </w: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</w:pPr>
            <w:r>
              <w:t xml:space="preserve">PPI </w:t>
            </w:r>
            <w:r>
              <w:rPr>
                <w:rFonts w:hint="eastAsia"/>
              </w:rPr>
              <w:t xml:space="preserve">偏热、零售总额强但控制组弱；台积电营收</w:t>
            </w:r>
            <w:r>
              <w:t xml:space="preserve"> $46.72bn </w:t>
            </w:r>
            <w:r>
              <w:rPr>
                <w:rFonts w:hint="eastAsia"/>
              </w:rPr>
              <w:t xml:space="preserve">超指引上沿；截至周四，全球市值最大的</w:t>
            </w:r>
            <w:r>
              <w:t xml:space="preserve"> 20 </w:t>
            </w:r>
            <w:r>
              <w:rPr>
                <w:rFonts w:hint="eastAsia"/>
              </w:rPr>
              <w:t xml:space="preserve">只</w:t>
            </w:r>
            <w:r>
              <w:t xml:space="preserve"> </w:t>
            </w:r>
            <w:r>
              <w:rPr>
                <w:rFonts w:hint="eastAsia"/>
              </w:rPr>
              <w:t xml:space="preserve">AI/半导体股本周合计蒸发逾</w:t>
            </w:r>
            <w:r>
              <w:t xml:space="preserve"> 1 </w:t>
            </w:r>
            <w:r>
              <w:rPr>
                <w:rFonts w:hint="eastAsia"/>
              </w:rPr>
              <w:t xml:space="preserve">万亿美元（CNBC）。</w:t>
            </w:r>
          </w:p>
        </w:tc>
        <w:tc>
          <w:tcPr/>
          <w:p>
            <w:pPr>
              <w:pStyle w:val="Compact"/>
            </w:pPr>
            <w:r>
              <w:t xml:space="preserve">OS post books / cn15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</w:t>
            </w:r>
            <w:r>
              <w:rPr>
                <w:rFonts w:hint="eastAsia"/>
              </w:rPr>
              <w:t xml:space="preserve">周五</w:t>
            </w:r>
            <w:r>
              <w:t xml:space="preserve"> SGT</w:t>
            </w:r>
          </w:p>
        </w:tc>
        <w:tc>
          <w:tcPr/>
          <w:p>
            <w:pPr>
              <w:pStyle w:val="Compact"/>
            </w:pPr>
            <w:r>
              <w:t xml:space="preserve">Warsh </w:t>
            </w:r>
            <w:r>
              <w:rPr>
                <w:rFonts w:hint="eastAsia"/>
              </w:rPr>
              <w:t xml:space="preserve">在曼谷</w:t>
            </w:r>
            <w:r>
              <w:t xml:space="preserve"> IMF </w:t>
            </w:r>
            <w:r>
              <w:rPr>
                <w:rFonts w:hint="eastAsia"/>
              </w:rPr>
              <w:t xml:space="preserve">对谈中不预判</w:t>
            </w:r>
            <w:r>
              <w:t xml:space="preserve"> 10 </w:t>
            </w:r>
            <w:r>
              <w:rPr>
                <w:rFonts w:hint="eastAsia"/>
              </w:rPr>
              <w:t xml:space="preserve">月</w:t>
            </w:r>
            <w:r>
              <w:t xml:space="preserve"> → Kalshi 10 </w:t>
            </w:r>
            <w:r>
              <w:rPr>
                <w:rFonts w:hint="eastAsia"/>
              </w:rPr>
              <w:t xml:space="preserve">月加息概率约</w:t>
            </w:r>
            <w:r>
              <w:t xml:space="preserve"> </w:t>
            </w:r>
            <w:r>
              <w:rPr>
                <w:rFonts w:hint="eastAsia"/>
              </w:rPr>
              <w:t xml:space="preserve">30%→13–15%，12</w:t>
            </w:r>
            <w:r>
              <w:t xml:space="preserve"> </w:t>
            </w:r>
            <w:r>
              <w:rPr>
                <w:rFonts w:hint="eastAsia"/>
              </w:rPr>
              <w:t xml:space="preserve">月约</w:t>
            </w:r>
            <w:r>
              <w:t xml:space="preserve"> 76–78% </w:t>
            </w:r>
            <w:r>
              <w:rPr>
                <w:rFonts w:hint="eastAsia"/>
              </w:rPr>
              <w:t xml:space="preserve">不变。</w:t>
            </w:r>
          </w:p>
        </w:tc>
        <w:tc>
          <w:tcPr/>
          <w:p>
            <w:pPr>
              <w:pStyle w:val="Compact"/>
            </w:pPr>
            <w:r>
              <w:t xml:space="preserve">cnw / OS Warsh post book</w:t>
            </w:r>
          </w:p>
        </w:tc>
        <w:tc>
          <w:tcPr/>
          <w:p>
            <w:pPr>
              <w:pStyle w:val="Compact"/>
            </w:pPr>
            <w:r>
              <w:t xml:space="preserve">FACT + MARKET-IMPLIED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</w:t>
            </w:r>
            <w:r>
              <w:rPr>
                <w:rFonts w:hint="eastAsia"/>
              </w:rPr>
              <w:t xml:space="preserve">周五</w:t>
            </w:r>
            <w:r>
              <w:t xml:space="preserve"> 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科技股抛售延续：纳指</w:t>
            </w:r>
            <w:r>
              <w:t xml:space="preserve"> </w:t>
            </w:r>
            <w:r>
              <w:rPr>
                <w:rFonts w:hint="eastAsia"/>
              </w:rPr>
              <w:t xml:space="preserve">−2.1%、标普</w:t>
            </w:r>
            <w:r>
              <w:t xml:space="preserve"> </w:t>
            </w:r>
            <w:r>
              <w:rPr>
                <w:rFonts w:hint="eastAsia"/>
              </w:rPr>
              <w:t xml:space="preserve">−1.1%；SOX</w:t>
            </w:r>
            <w:r>
              <w:t xml:space="preserve"> </w:t>
            </w:r>
            <w:r>
              <w:rPr>
                <w:rFonts w:hint="eastAsia"/>
              </w:rPr>
              <w:t xml:space="preserve">−3.83%；VIX</w:t>
            </w:r>
            <w:r>
              <w:t xml:space="preserve"> </w:t>
            </w:r>
            <w:r>
              <w:rPr>
                <w:rFonts w:hint="eastAsia"/>
              </w:rPr>
              <w:t xml:space="preserve">升近</w:t>
            </w:r>
            <w:r>
              <w:t xml:space="preserve"> 21% </w:t>
            </w:r>
            <w:r>
              <w:rPr>
                <w:rFonts w:hint="eastAsia"/>
              </w:rPr>
              <w:t xml:space="preserve">至</w:t>
            </w:r>
            <w:r>
              <w:t xml:space="preserve"> 20 </w:t>
            </w:r>
            <w:r>
              <w:rPr>
                <w:rFonts w:hint="eastAsia"/>
              </w:rPr>
              <w:t xml:space="preserve">附近；布伦特盘中触及</w:t>
            </w:r>
            <w:r>
              <w:t xml:space="preserve"> </w:t>
            </w:r>
            <w:r>
              <w:rPr>
                <w:rFonts w:hint="eastAsia"/>
              </w:rPr>
              <w:t xml:space="preserve">$110（5</w:t>
            </w:r>
            <w:r>
              <w:t xml:space="preserve"> </w:t>
            </w:r>
            <w:r>
              <w:rPr>
                <w:rFonts w:hint="eastAsia"/>
              </w:rPr>
              <w:t xml:space="preserve">月来首次，霍尔木兹局势）；CoreWeave</w:t>
            </w:r>
            <w:r>
              <w:t xml:space="preserve"> </w:t>
            </w:r>
            <w:r>
              <w:rPr>
                <w:rFonts w:hint="eastAsia"/>
              </w:rPr>
              <w:t xml:space="preserve">跌近</w:t>
            </w:r>
            <w:r>
              <w:t xml:space="preserve"> </w:t>
            </w:r>
            <w:r>
              <w:rPr>
                <w:rFonts w:hint="eastAsia"/>
              </w:rPr>
              <w:t xml:space="preserve">12%，周跌逾</w:t>
            </w:r>
            <w:r>
              <w:t xml:space="preserve"> </w:t>
            </w:r>
            <w:r>
              <w:rPr>
                <w:rFonts w:hint="eastAsia"/>
              </w:rPr>
              <w:t xml:space="preserve">25%。全周纳指为</w:t>
            </w:r>
            <w:r>
              <w:t xml:space="preserve"> 6 </w:t>
            </w:r>
            <w:r>
              <w:rPr>
                <w:rFonts w:hint="eastAsia"/>
              </w:rPr>
              <w:t xml:space="preserve">月下旬以来最差。</w:t>
            </w:r>
          </w:p>
        </w:tc>
        <w:tc>
          <w:tcPr/>
          <w:p>
            <w:pPr>
              <w:pStyle w:val="Compact"/>
            </w:pPr>
            <w:r>
              <w:t xml:space="preserve">ap / sch / yh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来源链接：</w:t>
      </w:r>
      <w:hyperlink r:id="rId9">
        <w:r>
          <w:rPr>
            <w:rStyle w:val="Hyperlink"/>
          </w:rPr>
          <w:t xml:space="preserve">Reuters 10/13</w:t>
        </w:r>
      </w:hyperlink>
      <w:r>
        <w:rPr>
          <w:rFonts w:hint="eastAsia"/>
        </w:rPr>
        <w:t xml:space="preserve">｜</w:t>
      </w:r>
      <w:hyperlink r:id="rId10">
        <w:r>
          <w:rPr>
            <w:rStyle w:val="Hyperlink"/>
          </w:rPr>
          <w:t xml:space="preserve">CNBC 10/13</w:t>
        </w:r>
      </w:hyperlink>
      <w:r>
        <w:rPr>
          <w:rFonts w:hint="eastAsia"/>
        </w:rPr>
        <w:t xml:space="preserve">｜</w:t>
      </w:r>
      <w:hyperlink r:id="rId11">
        <w:r>
          <w:rPr>
            <w:rStyle w:val="Hyperlink"/>
          </w:rPr>
          <w:t xml:space="preserve">CNBC 10/15 AI rout</w:t>
        </w:r>
      </w:hyperlink>
      <w:r>
        <w:rPr>
          <w:rFonts w:hint="eastAsia"/>
        </w:rPr>
        <w:t xml:space="preserve">｜</w:t>
      </w:r>
      <w:hyperlink r:id="rId12">
        <w:r>
          <w:rPr>
            <w:rStyle w:val="Hyperlink"/>
          </w:rPr>
          <w:t xml:space="preserve">CNBC 10/15 memory</w:t>
        </w:r>
      </w:hyperlink>
      <w:r>
        <w:rPr>
          <w:rFonts w:hint="eastAsia"/>
        </w:rPr>
        <w:t xml:space="preserve">｜</w:t>
      </w:r>
      <w:hyperlink r:id="rId13">
        <w:r>
          <w:rPr>
            <w:rStyle w:val="Hyperlink"/>
          </w:rPr>
          <w:t xml:space="preserve">Schwab 10/16</w:t>
        </w:r>
      </w:hyperlink>
      <w:r>
        <w:rPr>
          <w:rFonts w:hint="eastAsia"/>
        </w:rPr>
        <w:t xml:space="preserve">｜</w:t>
      </w:r>
      <w:hyperlink r:id="rId14">
        <w:r>
          <w:rPr>
            <w:rStyle w:val="Hyperlink"/>
          </w:rPr>
          <w:t xml:space="preserve">AP 10/16</w:t>
        </w:r>
      </w:hyperlink>
      <w:r>
        <w:rPr>
          <w:rFonts w:hint="eastAsia"/>
        </w:rPr>
        <w:t xml:space="preserve">｜</w:t>
      </w:r>
      <w:hyperlink r:id="rId15">
        <w:r>
          <w:rPr>
            <w:rStyle w:val="Hyperlink"/>
          </w:rPr>
          <w:t xml:space="preserve">Yahoo Finance 10/16</w:t>
        </w:r>
      </w:hyperlink>
      <w:r>
        <w:rPr>
          <w:rFonts w:hint="eastAsia"/>
        </w:rPr>
        <w:t xml:space="preserve">｜</w:t>
      </w:r>
      <w:hyperlink r:id="rId16">
        <w:r>
          <w:rPr>
            <w:rStyle w:val="Hyperlink"/>
          </w:rPr>
          <w:t xml:space="preserve">CNBC Warsh 10/16</w:t>
        </w:r>
      </w:hyperlink>
    </w:p>
    <w:bookmarkEnd w:id="17"/>
    <w:bookmarkStart w:id="24" w:name="跨资产一周cross-asset-weekdata"/>
    <w:p>
      <w:pPr>
        <w:pStyle w:val="Heading2"/>
      </w:pPr>
      <w:r>
        <w:t xml:space="preserve">2. </w:t>
      </w:r>
      <w:r>
        <w:rPr>
          <w:rFonts w:hint="eastAsia"/>
        </w:rPr>
        <w:t xml:space="preserve">跨资产一周｜Cross-asset</w:t>
      </w:r>
      <w:r>
        <w:t xml:space="preserve"> </w:t>
      </w:r>
      <w:r>
        <w:rPr>
          <w:rFonts w:hint="eastAsia"/>
        </w:rPr>
        <w:t xml:space="preserve">week（DATA）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上周五收盘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本周五收盘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 </w:t>
            </w:r>
            <w:r>
              <w:rPr>
                <w:rFonts w:hint="eastAsia"/>
              </w:rPr>
              <w:t xml:space="preserve">标普500</w:t>
            </w:r>
          </w:p>
        </w:tc>
        <w:tc>
          <w:tcPr/>
          <w:p>
            <w:pPr>
              <w:pStyle w:val="Compact"/>
            </w:pPr>
            <w:r>
              <w:t xml:space="preserve">7811.54</w:t>
            </w:r>
          </w:p>
        </w:tc>
        <w:tc>
          <w:tcPr/>
          <w:p>
            <w:pPr>
              <w:pStyle w:val="Compact"/>
            </w:pPr>
            <w:r>
              <w:t xml:space="preserve">7659.44</w:t>
            </w:r>
          </w:p>
        </w:tc>
        <w:tc>
          <w:tcPr/>
          <w:p>
            <w:pPr>
              <w:pStyle w:val="Compact"/>
            </w:pPr>
            <w:r>
              <w:t xml:space="preserve">-1.95%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Nasdaq </w:t>
            </w:r>
            <w:r>
              <w:rPr>
                <w:rFonts w:hint="eastAsia"/>
              </w:rPr>
              <w:t xml:space="preserve">纳指综合</w:t>
            </w:r>
          </w:p>
        </w:tc>
        <w:tc>
          <w:tcPr/>
          <w:p>
            <w:pPr>
              <w:pStyle w:val="Compact"/>
            </w:pPr>
            <w:r>
              <w:t xml:space="preserve">27366.17</w:t>
            </w:r>
          </w:p>
        </w:tc>
        <w:tc>
          <w:tcPr/>
          <w:p>
            <w:pPr>
              <w:pStyle w:val="Compact"/>
            </w:pPr>
            <w:r>
              <w:t xml:space="preserve">26140.03</w:t>
            </w:r>
          </w:p>
        </w:tc>
        <w:tc>
          <w:tcPr/>
          <w:p>
            <w:pPr>
              <w:pStyle w:val="Compact"/>
            </w:pPr>
            <w:r>
              <w:t xml:space="preserve">-4.48%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Nasdaq-100</w:t>
            </w:r>
          </w:p>
        </w:tc>
        <w:tc>
          <w:tcPr/>
          <w:p>
            <w:pPr>
              <w:pStyle w:val="Compact"/>
            </w:pPr>
            <w:r>
              <w:t xml:space="preserve">30883.15</w:t>
            </w:r>
          </w:p>
        </w:tc>
        <w:tc>
          <w:tcPr/>
          <w:p>
            <w:pPr>
              <w:pStyle w:val="Compact"/>
            </w:pPr>
            <w:r>
              <w:t xml:space="preserve">29187.55</w:t>
            </w:r>
          </w:p>
        </w:tc>
        <w:tc>
          <w:tcPr/>
          <w:p>
            <w:pPr>
              <w:pStyle w:val="Compact"/>
            </w:pPr>
            <w:r>
              <w:t xml:space="preserve">-5.49%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 </w:t>
            </w:r>
            <w:r>
              <w:rPr>
                <w:rFonts w:hint="eastAsia"/>
              </w:rPr>
              <w:t xml:space="preserve">道指</w:t>
            </w:r>
          </w:p>
        </w:tc>
        <w:tc>
          <w:tcPr/>
          <w:p>
            <w:pPr>
              <w:pStyle w:val="Compact"/>
            </w:pPr>
            <w:r>
              <w:t xml:space="preserve">51654.95</w:t>
            </w:r>
          </w:p>
        </w:tc>
        <w:tc>
          <w:tcPr/>
          <w:p>
            <w:pPr>
              <w:pStyle w:val="Compact"/>
            </w:pPr>
            <w:r>
              <w:t xml:space="preserve">52002.41</w:t>
            </w:r>
          </w:p>
        </w:tc>
        <w:tc>
          <w:tcPr/>
          <w:p>
            <w:pPr>
              <w:pStyle w:val="Compact"/>
            </w:pPr>
            <w:r>
              <w:t xml:space="preserve">+0.67%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</w:t>
            </w:r>
            <w:r>
              <w:rPr>
                <w:rFonts w:hint="eastAsia"/>
              </w:rPr>
              <w:t xml:space="preserve">费城半导体</w:t>
            </w:r>
          </w:p>
        </w:tc>
        <w:tc>
          <w:tcPr/>
          <w:p>
            <w:pPr>
              <w:pStyle w:val="Compact"/>
            </w:pPr>
            <w:r>
              <w:t xml:space="preserve">12572.42</w:t>
            </w:r>
          </w:p>
        </w:tc>
        <w:tc>
          <w:tcPr/>
          <w:p>
            <w:pPr>
              <w:pStyle w:val="Compact"/>
            </w:pPr>
            <w:r>
              <w:t xml:space="preserve">11137.29</w:t>
            </w:r>
          </w:p>
        </w:tc>
        <w:tc>
          <w:tcPr/>
          <w:p>
            <w:pPr>
              <w:pStyle w:val="Compact"/>
            </w:pPr>
            <w:r>
              <w:t xml:space="preserve">-11.41%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Russell 2000</w:t>
            </w:r>
          </w:p>
        </w:tc>
        <w:tc>
          <w:tcPr/>
          <w:p>
            <w:pPr>
              <w:pStyle w:val="Compact"/>
            </w:pPr>
            <w:r>
              <w:t xml:space="preserve">2806.98</w:t>
            </w:r>
          </w:p>
        </w:tc>
        <w:tc>
          <w:tcPr/>
          <w:p>
            <w:pPr>
              <w:pStyle w:val="Compact"/>
            </w:pPr>
            <w:r>
              <w:t xml:space="preserve">2721.37</w:t>
            </w:r>
          </w:p>
        </w:tc>
        <w:tc>
          <w:tcPr/>
          <w:p>
            <w:pPr>
              <w:pStyle w:val="Compact"/>
            </w:pPr>
            <w:r>
              <w:t xml:space="preserve">-3.05%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 </w:t>
            </w:r>
            <w:r>
              <w:rPr>
                <w:rFonts w:hint="eastAsia"/>
              </w:rPr>
              <w:t xml:space="preserve">波动率</w:t>
            </w:r>
          </w:p>
        </w:tc>
        <w:tc>
          <w:tcPr/>
          <w:p>
            <w:pPr>
              <w:pStyle w:val="Compact"/>
            </w:pPr>
            <w:r>
              <w:t xml:space="preserve">14.84</w:t>
            </w:r>
          </w:p>
        </w:tc>
        <w:tc>
          <w:tcPr/>
          <w:p>
            <w:pPr>
              <w:pStyle w:val="Compact"/>
            </w:pPr>
            <w:r>
              <w:t xml:space="preserve">19.99</w:t>
            </w:r>
          </w:p>
        </w:tc>
        <w:tc>
          <w:tcPr/>
          <w:p>
            <w:pPr>
              <w:pStyle w:val="Compact"/>
            </w:pPr>
            <w:r>
              <w:t xml:space="preserve">+5.15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10Y </w:t>
            </w:r>
            <w:r>
              <w:rPr>
                <w:rFonts w:hint="eastAsia"/>
              </w:rPr>
              <w:t xml:space="preserve">美债10年</w:t>
            </w:r>
            <w:r>
              <w:t xml:space="preserve"> %</w:t>
            </w:r>
          </w:p>
        </w:tc>
        <w:tc>
          <w:tcPr/>
          <w:p>
            <w:pPr>
              <w:pStyle w:val="Compact"/>
            </w:pPr>
            <w:r>
              <w:t xml:space="preserve">5.24</w:t>
            </w:r>
          </w:p>
        </w:tc>
        <w:tc>
          <w:tcPr/>
          <w:p>
            <w:pPr>
              <w:pStyle w:val="Compact"/>
            </w:pPr>
            <w:r>
              <w:t xml:space="preserve">5.10</w:t>
            </w:r>
          </w:p>
        </w:tc>
        <w:tc>
          <w:tcPr/>
          <w:p>
            <w:pPr>
              <w:pStyle w:val="Compact"/>
            </w:pPr>
            <w:r>
              <w:t xml:space="preserve">-14.60 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5Y </w:t>
            </w:r>
            <w:r>
              <w:rPr>
                <w:rFonts w:hint="eastAsia"/>
              </w:rPr>
              <w:t xml:space="preserve">美债5年</w:t>
            </w:r>
            <w:r>
              <w:t xml:space="preserve"> %</w:t>
            </w:r>
          </w:p>
        </w:tc>
        <w:tc>
          <w:tcPr/>
          <w:p>
            <w:pPr>
              <w:pStyle w:val="Compact"/>
            </w:pPr>
            <w:r>
              <w:t xml:space="preserve">5.02</w:t>
            </w:r>
          </w:p>
        </w:tc>
        <w:tc>
          <w:tcPr/>
          <w:p>
            <w:pPr>
              <w:pStyle w:val="Compact"/>
            </w:pPr>
            <w:r>
              <w:t xml:space="preserve">4.90</w:t>
            </w:r>
          </w:p>
        </w:tc>
        <w:tc>
          <w:tcPr/>
          <w:p>
            <w:pPr>
              <w:pStyle w:val="Compact"/>
            </w:pPr>
            <w:r>
              <w:t xml:space="preserve">-12.20 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102.21</w:t>
            </w:r>
          </w:p>
        </w:tc>
        <w:tc>
          <w:tcPr/>
          <w:p>
            <w:pPr>
              <w:pStyle w:val="Compact"/>
            </w:pPr>
            <w:r>
              <w:t xml:space="preserve">101.78</w:t>
            </w:r>
          </w:p>
        </w:tc>
        <w:tc>
          <w:tcPr/>
          <w:p>
            <w:pPr>
              <w:pStyle w:val="Compact"/>
            </w:pPr>
            <w:r>
              <w:t xml:space="preserve">-0.42%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 </w:t>
            </w:r>
            <w:r>
              <w:rPr>
                <w:rFonts w:hint="eastAsia"/>
              </w:rPr>
              <w:t xml:space="preserve">美元兑日元</w:t>
            </w:r>
          </w:p>
        </w:tc>
        <w:tc>
          <w:tcPr/>
          <w:p>
            <w:pPr>
              <w:pStyle w:val="Compact"/>
            </w:pPr>
            <w:r>
              <w:t xml:space="preserve">158.06</w:t>
            </w:r>
          </w:p>
        </w:tc>
        <w:tc>
          <w:tcPr/>
          <w:p>
            <w:pPr>
              <w:pStyle w:val="Compact"/>
            </w:pPr>
            <w:r>
              <w:t xml:space="preserve">157.99</w:t>
            </w: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Brent </w:t>
            </w:r>
            <w:r>
              <w:rPr>
                <w:rFonts w:hint="eastAsia"/>
              </w:rPr>
              <w:t xml:space="preserve">布伦特原油</w:t>
            </w:r>
          </w:p>
        </w:tc>
        <w:tc>
          <w:tcPr/>
          <w:p>
            <w:pPr>
              <w:pStyle w:val="Compact"/>
            </w:pPr>
            <w:r>
              <w:t xml:space="preserve">104.72</w:t>
            </w:r>
          </w:p>
        </w:tc>
        <w:tc>
          <w:tcPr/>
          <w:p>
            <w:pPr>
              <w:pStyle w:val="Compact"/>
            </w:pPr>
            <w:r>
              <w:t xml:space="preserve">109.69</w:t>
            </w:r>
          </w:p>
        </w:tc>
        <w:tc>
          <w:tcPr/>
          <w:p>
            <w:pPr>
              <w:pStyle w:val="Compact"/>
            </w:pPr>
            <w:r>
              <w:t xml:space="preserve">+4.75%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91.85</w:t>
            </w:r>
          </w:p>
        </w:tc>
        <w:tc>
          <w:tcPr/>
          <w:p>
            <w:pPr>
              <w:pStyle w:val="Compact"/>
            </w:pPr>
            <w:r>
              <w:t xml:space="preserve">99.04</w:t>
            </w:r>
          </w:p>
        </w:tc>
        <w:tc>
          <w:tcPr/>
          <w:p>
            <w:pPr>
              <w:pStyle w:val="Compact"/>
            </w:pPr>
            <w:r>
              <w:t xml:space="preserve">+7.83%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黄金</w:t>
            </w:r>
          </w:p>
        </w:tc>
        <w:tc>
          <w:tcPr/>
          <w:p>
            <w:pPr>
              <w:pStyle w:val="Compact"/>
            </w:pPr>
            <w:r>
              <w:t xml:space="preserve">4216.30</w:t>
            </w:r>
          </w:p>
        </w:tc>
        <w:tc>
          <w:tcPr/>
          <w:p>
            <w:pPr>
              <w:pStyle w:val="Compact"/>
            </w:pPr>
            <w:r>
              <w:t xml:space="preserve">4186.70</w:t>
            </w:r>
          </w:p>
        </w:tc>
        <w:tc>
          <w:tcPr/>
          <w:p>
            <w:pPr>
              <w:pStyle w:val="Compact"/>
            </w:pPr>
            <w:r>
              <w:t xml:space="preserve">-0.70%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Bitcoin </w:t>
            </w:r>
            <w:r>
              <w:rPr>
                <w:rFonts w:hint="eastAsia"/>
              </w:rPr>
              <w:t xml:space="preserve">比特币</w:t>
            </w:r>
          </w:p>
        </w:tc>
        <w:tc>
          <w:tcPr/>
          <w:p>
            <w:pPr>
              <w:pStyle w:val="Compact"/>
            </w:pPr>
            <w:r>
              <w:t xml:space="preserve">82546.32</w:t>
            </w:r>
          </w:p>
        </w:tc>
        <w:tc>
          <w:tcPr/>
          <w:p>
            <w:pPr>
              <w:pStyle w:val="Compact"/>
            </w:pPr>
            <w:r>
              <w:t xml:space="preserve">82141.46</w:t>
            </w:r>
          </w:p>
        </w:tc>
        <w:tc>
          <w:tcPr/>
          <w:p>
            <w:pPr>
              <w:pStyle w:val="Compact"/>
            </w:pPr>
            <w:r>
              <w:t xml:space="preserve">-0.49%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Nikkei </w:t>
            </w:r>
            <w:r>
              <w:rPr>
                <w:rFonts w:hint="eastAsia"/>
              </w:rPr>
              <w:t xml:space="preserve">日经225</w:t>
            </w:r>
          </w:p>
        </w:tc>
        <w:tc>
          <w:tcPr/>
          <w:p>
            <w:pPr>
              <w:pStyle w:val="Compact"/>
            </w:pPr>
            <w:r>
              <w:t xml:space="preserve">69030.92</w:t>
            </w:r>
          </w:p>
        </w:tc>
        <w:tc>
          <w:tcPr/>
          <w:p>
            <w:pPr>
              <w:pStyle w:val="Compact"/>
            </w:pPr>
            <w:r>
              <w:t xml:space="preserve">64425.95</w:t>
            </w:r>
          </w:p>
        </w:tc>
        <w:tc>
          <w:tcPr/>
          <w:p>
            <w:pPr>
              <w:pStyle w:val="Compact"/>
            </w:pPr>
            <w:r>
              <w:t xml:space="preserve">-6.67%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KOSPI </w:t>
            </w:r>
            <w:r>
              <w:rPr>
                <w:rFonts w:hint="eastAsia"/>
              </w:rPr>
              <w:t xml:space="preserve">韩国综合</w:t>
            </w:r>
          </w:p>
        </w:tc>
        <w:tc>
          <w:tcPr/>
          <w:p>
            <w:pPr>
              <w:pStyle w:val="Compact"/>
            </w:pPr>
            <w:r>
              <w:t xml:space="preserve">6625.93</w:t>
            </w:r>
          </w:p>
        </w:tc>
        <w:tc>
          <w:tcPr/>
          <w:p>
            <w:pPr>
              <w:pStyle w:val="Compact"/>
            </w:pPr>
            <w:r>
              <w:t xml:space="preserve">5554.22</w:t>
            </w:r>
          </w:p>
        </w:tc>
        <w:tc>
          <w:tcPr/>
          <w:p>
            <w:pPr>
              <w:pStyle w:val="Compact"/>
            </w:pPr>
            <w:r>
              <w:t xml:space="preserve">-16.17%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TAIEX </w:t>
            </w:r>
            <w:r>
              <w:rPr>
                <w:rFonts w:hint="eastAsia"/>
              </w:rPr>
              <w:t xml:space="preserve">台湾加权</w:t>
            </w:r>
          </w:p>
        </w:tc>
        <w:tc>
          <w:tcPr/>
          <w:p>
            <w:pPr>
              <w:pStyle w:val="Compact"/>
            </w:pPr>
            <w:r>
              <w:t xml:space="preserve">49313.44</w:t>
            </w:r>
          </w:p>
        </w:tc>
        <w:tc>
          <w:tcPr/>
          <w:p>
            <w:pPr>
              <w:pStyle w:val="Compact"/>
            </w:pPr>
            <w:r>
              <w:t xml:space="preserve">46969.87</w:t>
            </w:r>
          </w:p>
        </w:tc>
        <w:tc>
          <w:tcPr/>
          <w:p>
            <w:pPr>
              <w:pStyle w:val="Compact"/>
            </w:pPr>
            <w:r>
              <w:t xml:space="preserve">-4.75%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跨资产" title="" id="19" name="Picture"/>
            <a:graphic>
              <a:graphicData uri="http://schemas.openxmlformats.org/drawingml/2006/picture">
                <pic:pic>
                  <pic:nvPicPr>
                    <pic:cNvPr descr="images/01_cross_asset_week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跨资产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每根横条=一个资产的周变化；绿色=对股票等风险资产友好（例如股价涨、波动率/利率降），红色=不友好。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股票和亚洲芯片大跌，但</w:t>
      </w:r>
      <w:r>
        <w:t xml:space="preserve"> 10 </w:t>
      </w:r>
      <w:r>
        <w:rPr>
          <w:rFonts w:hint="eastAsia"/>
        </w:rPr>
        <w:t xml:space="preserve">年期利率反而下降约</w:t>
      </w:r>
      <w:r>
        <w:t xml:space="preserve"> </w:t>
      </w:r>
      <w:r>
        <w:rPr>
          <w:rFonts w:hint="eastAsia"/>
        </w:rPr>
        <w:t xml:space="preserve">15bp（绿）：这不是「国债利率冲击」周，而是「融资利差</w:t>
      </w:r>
      <w:r>
        <w:t xml:space="preserve"> + </w:t>
      </w:r>
      <w:r>
        <w:rPr>
          <w:rFonts w:hint="eastAsia"/>
        </w:rPr>
        <w:t xml:space="preserve">拥挤平仓」周。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如果高收益债/新云债券利差收窄后</w:t>
      </w:r>
      <w:r>
        <w:t xml:space="preserve"> AI </w:t>
      </w:r>
      <w:r>
        <w:rPr>
          <w:rFonts w:hint="eastAsia"/>
        </w:rPr>
        <w:t xml:space="preserve">股仍继续跌，说明问题在需求或竞争——解释要再改。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每日路径" title="" id="22" name="Picture"/>
            <a:graphic>
              <a:graphicData uri="http://schemas.openxmlformats.org/drawingml/2006/picture">
                <pic:pic>
                  <pic:nvPicPr>
                    <pic:cNvPr descr="images/02_daily_path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每日路径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横轴=交易日，纵轴=相对上周五收盘的累计涨跌；标注=当天主要事件。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SOX（红）从周一就领跌，道指（灰）相对抗跌——是板块轮动。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若道指也开始大跌，说明从「轮动」升级为「整体去风险」。</w:t>
      </w:r>
    </w:p>
    <w:bookmarkEnd w:id="24"/>
    <w:bookmarkStart w:id="28" w:name="家覆盖公司coverage-weekdata"/>
    <w:p>
      <w:pPr>
        <w:pStyle w:val="Heading2"/>
      </w:pPr>
      <w:r>
        <w:t xml:space="preserve">3. 27 </w:t>
      </w:r>
      <w:r>
        <w:rPr>
          <w:rFonts w:hint="eastAsia"/>
        </w:rPr>
        <w:t xml:space="preserve">家覆盖公司｜Coverage</w:t>
      </w:r>
      <w:r>
        <w:t xml:space="preserve"> </w:t>
      </w:r>
      <w:r>
        <w:rPr>
          <w:rFonts w:hint="eastAsia"/>
        </w:rPr>
        <w:t xml:space="preserve">week（DATA）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覆盖公司" title="" id="26" name="Picture"/>
            <a:graphic>
              <a:graphicData uri="http://schemas.openxmlformats.org/drawingml/2006/picture">
                <pic:pic>
                  <pic:nvPicPr>
                    <pic:cNvPr descr="images/03_coverage_mover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覆盖公司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每根柱=一家公司本周涨跌，从跌最多到涨最多排列。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今年涨幅最大、拥挤度最高的</w:t>
      </w:r>
      <w:r>
        <w:t xml:space="preserve"> AI </w:t>
      </w:r>
      <w:r>
        <w:rPr>
          <w:rFonts w:hint="eastAsia"/>
        </w:rPr>
        <w:t xml:space="preserve">名字（光通信</w:t>
      </w:r>
      <w:r>
        <w:t xml:space="preserve"> </w:t>
      </w:r>
      <w:r>
        <w:rPr>
          <w:rFonts w:hint="eastAsia"/>
        </w:rPr>
        <w:t xml:space="preserve">CIEN/COHR/LITE、新云</w:t>
      </w:r>
      <w:r>
        <w:t xml:space="preserve"> </w:t>
      </w:r>
      <w:r>
        <w:rPr>
          <w:rFonts w:hint="eastAsia"/>
        </w:rPr>
        <w:t xml:space="preserve">CRWV）跌约</w:t>
      </w:r>
      <w:r>
        <w:t xml:space="preserve"> </w:t>
      </w:r>
      <w:r>
        <w:rPr>
          <w:rFonts w:hint="eastAsia"/>
        </w:rPr>
        <w:t xml:space="preserve">25%；AAPL、QCOM</w:t>
      </w:r>
      <w:r>
        <w:t xml:space="preserve"> </w:t>
      </w:r>
      <w:r>
        <w:rPr>
          <w:rFonts w:hint="eastAsia"/>
        </w:rPr>
        <w:t xml:space="preserve">甚至</w:t>
      </w:r>
      <w:r>
        <w:t xml:space="preserve"> NVDA </w:t>
      </w:r>
      <w:r>
        <w:rPr>
          <w:rFonts w:hint="eastAsia"/>
        </w:rPr>
        <w:t xml:space="preserve">跌得最少。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如果下周财报（TSLA</w:t>
      </w:r>
      <w:r>
        <w:t xml:space="preserve"> </w:t>
      </w:r>
      <w:r>
        <w:rPr>
          <w:rFonts w:hint="eastAsia"/>
        </w:rPr>
        <w:t xml:space="preserve">等）带动反弹集中在高负债名字，说明是空头回补而非基本面修复。</w:t>
      </w:r>
    </w:p>
    <w:p>
      <w:pPr>
        <w:pStyle w:val="FirstParagraph"/>
      </w:pPr>
      <w:r>
        <w:t xml:space="preserve">L3 </w:t>
      </w:r>
      <w:r>
        <w:rPr>
          <w:rFonts w:hint="eastAsia"/>
        </w:rPr>
        <w:t xml:space="preserve">专业细节：27</w:t>
      </w:r>
      <w:r>
        <w:t xml:space="preserve"> </w:t>
      </w:r>
      <w:r>
        <w:rPr>
          <w:rFonts w:hint="eastAsia"/>
        </w:rPr>
        <w:t xml:space="preserve">家周度明细表（点击展开）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上周五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336.64</w:t>
            </w:r>
          </w:p>
        </w:tc>
        <w:tc>
          <w:tcPr/>
          <w:p>
            <w:pPr>
              <w:pStyle w:val="Compact"/>
            </w:pPr>
            <w:r>
              <w:t xml:space="preserve">343.46</w:t>
            </w:r>
          </w:p>
        </w:tc>
        <w:tc>
          <w:tcPr/>
          <w:p>
            <w:pPr>
              <w:pStyle w:val="Compact"/>
            </w:pPr>
            <w:r>
              <w:t xml:space="preserve">+2.0%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26.35</w:t>
            </w:r>
          </w:p>
        </w:tc>
        <w:tc>
          <w:tcPr/>
          <w:p>
            <w:pPr>
              <w:pStyle w:val="Compact"/>
            </w:pPr>
            <w:r>
              <w:t xml:space="preserve">25.90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175.50</w:t>
            </w:r>
          </w:p>
        </w:tc>
        <w:tc>
          <w:tcPr/>
          <w:p>
            <w:pPr>
              <w:pStyle w:val="Compact"/>
            </w:pPr>
            <w:r>
              <w:t xml:space="preserve">172.11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229.28</w:t>
            </w:r>
          </w:p>
        </w:tc>
        <w:tc>
          <w:tcPr/>
          <w:p>
            <w:pPr>
              <w:pStyle w:val="Compact"/>
            </w:pPr>
            <w:r>
              <w:t xml:space="preserve">214.13</w:t>
            </w:r>
          </w:p>
        </w:tc>
        <w:tc>
          <w:tcPr/>
          <w:p>
            <w:pPr>
              <w:pStyle w:val="Compact"/>
            </w:pPr>
            <w:r>
              <w:t xml:space="preserve">-6.6%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382.70</w:t>
            </w:r>
          </w:p>
        </w:tc>
        <w:tc>
          <w:tcPr/>
          <w:p>
            <w:pPr>
              <w:pStyle w:val="Compact"/>
            </w:pPr>
            <w:r>
              <w:t xml:space="preserve">354.72</w:t>
            </w:r>
          </w:p>
        </w:tc>
        <w:tc>
          <w:tcPr/>
          <w:p>
            <w:pPr>
              <w:pStyle w:val="Compact"/>
            </w:pPr>
            <w:r>
              <w:t xml:space="preserve">-7.3%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</w:t>
            </w:r>
          </w:p>
        </w:tc>
        <w:tc>
          <w:tcPr/>
          <w:p>
            <w:pPr>
              <w:pStyle w:val="Compact"/>
            </w:pPr>
            <w:r>
              <w:t xml:space="preserve">789.03</w:t>
            </w:r>
          </w:p>
        </w:tc>
        <w:tc>
          <w:tcPr/>
          <w:p>
            <w:pPr>
              <w:pStyle w:val="Compact"/>
            </w:pPr>
            <w:r>
              <w:t xml:space="preserve">721.66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453.31</w:t>
            </w:r>
          </w:p>
        </w:tc>
        <w:tc>
          <w:tcPr/>
          <w:p>
            <w:pPr>
              <w:pStyle w:val="Compact"/>
            </w:pPr>
            <w:r>
              <w:t xml:space="preserve">412.61</w:t>
            </w:r>
          </w:p>
        </w:tc>
        <w:tc>
          <w:tcPr/>
          <w:p>
            <w:pPr>
              <w:pStyle w:val="Compact"/>
            </w:pPr>
            <w:r>
              <w:t xml:space="preserve">-9.0%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361.54</w:t>
            </w:r>
          </w:p>
        </w:tc>
        <w:tc>
          <w:tcPr/>
          <w:p>
            <w:pPr>
              <w:pStyle w:val="Compact"/>
            </w:pPr>
            <w:r>
              <w:t xml:space="preserve">328.75</w:t>
            </w:r>
          </w:p>
        </w:tc>
        <w:tc>
          <w:tcPr/>
          <w:p>
            <w:pPr>
              <w:pStyle w:val="Compact"/>
            </w:pPr>
            <w:r>
              <w:t xml:space="preserve">-9.1%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162.57</w:t>
            </w:r>
          </w:p>
        </w:tc>
        <w:tc>
          <w:tcPr/>
          <w:p>
            <w:pPr>
              <w:pStyle w:val="Compact"/>
            </w:pPr>
            <w:r>
              <w:t xml:space="preserve">146.03</w:t>
            </w:r>
          </w:p>
        </w:tc>
        <w:tc>
          <w:tcPr/>
          <w:p>
            <w:pPr>
              <w:pStyle w:val="Compact"/>
            </w:pPr>
            <w:r>
              <w:t xml:space="preserve">-10.2%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</w:t>
            </w:r>
          </w:p>
        </w:tc>
        <w:tc>
          <w:tcPr/>
          <w:p>
            <w:pPr>
              <w:pStyle w:val="Compact"/>
            </w:pPr>
            <w:r>
              <w:t xml:space="preserve">705.94</w:t>
            </w:r>
          </w:p>
        </w:tc>
        <w:tc>
          <w:tcPr/>
          <w:p>
            <w:pPr>
              <w:pStyle w:val="Compact"/>
            </w:pPr>
            <w:r>
              <w:t xml:space="preserve">631.86</w:t>
            </w:r>
          </w:p>
        </w:tc>
        <w:tc>
          <w:tcPr/>
          <w:p>
            <w:pPr>
              <w:pStyle w:val="Compact"/>
            </w:pPr>
            <w:r>
              <w:t xml:space="preserve">-10.5%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209.05</w:t>
            </w:r>
          </w:p>
        </w:tc>
        <w:tc>
          <w:tcPr/>
          <w:p>
            <w:pPr>
              <w:pStyle w:val="Compact"/>
            </w:pPr>
            <w:r>
              <w:t xml:space="preserve">186.03</w:t>
            </w:r>
          </w:p>
        </w:tc>
        <w:tc>
          <w:tcPr/>
          <w:p>
            <w:pPr>
              <w:pStyle w:val="Compact"/>
            </w:pPr>
            <w:r>
              <w:t xml:space="preserve">-11.0%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608.10</w:t>
            </w:r>
          </w:p>
        </w:tc>
        <w:tc>
          <w:tcPr/>
          <w:p>
            <w:pPr>
              <w:pStyle w:val="Compact"/>
            </w:pPr>
            <w:r>
              <w:t xml:space="preserve">528.75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104.70</w:t>
            </w:r>
          </w:p>
        </w:tc>
        <w:tc>
          <w:tcPr/>
          <w:p>
            <w:pPr>
              <w:pStyle w:val="Compact"/>
            </w:pPr>
            <w:r>
              <w:t xml:space="preserve">89.85</w:t>
            </w:r>
          </w:p>
        </w:tc>
        <w:tc>
          <w:tcPr/>
          <w:p>
            <w:pPr>
              <w:pStyle w:val="Compact"/>
            </w:pPr>
            <w:r>
              <w:t xml:space="preserve">-14.2%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266.28</w:t>
            </w:r>
          </w:p>
        </w:tc>
        <w:tc>
          <w:tcPr/>
          <w:p>
            <w:pPr>
              <w:pStyle w:val="Compact"/>
            </w:pPr>
            <w:r>
              <w:t xml:space="preserve">227.80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1028.84</w:t>
            </w:r>
          </w:p>
        </w:tc>
        <w:tc>
          <w:tcPr/>
          <w:p>
            <w:pPr>
              <w:pStyle w:val="Compact"/>
            </w:pPr>
            <w:r>
              <w:t xml:space="preserve">878.84</w:t>
            </w:r>
          </w:p>
        </w:tc>
        <w:tc>
          <w:tcPr/>
          <w:p>
            <w:pPr>
              <w:pStyle w:val="Compact"/>
            </w:pPr>
            <w:r>
              <w:t xml:space="preserve">-14.6%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195.57</w:t>
            </w:r>
          </w:p>
        </w:tc>
        <w:tc>
          <w:tcPr/>
          <w:p>
            <w:pPr>
              <w:pStyle w:val="Compact"/>
            </w:pPr>
            <w:r>
              <w:t xml:space="preserve">165.74</w:t>
            </w:r>
          </w:p>
        </w:tc>
        <w:tc>
          <w:tcPr/>
          <w:p>
            <w:pPr>
              <w:pStyle w:val="Compact"/>
            </w:pPr>
            <w:r>
              <w:t xml:space="preserve">-15.3%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156.68</w:t>
            </w:r>
          </w:p>
        </w:tc>
        <w:tc>
          <w:tcPr/>
          <w:p>
            <w:pPr>
              <w:pStyle w:val="Compact"/>
            </w:pPr>
            <w:r>
              <w:t xml:space="preserve">132.00</w:t>
            </w:r>
          </w:p>
        </w:tc>
        <w:tc>
          <w:tcPr/>
          <w:p>
            <w:pPr>
              <w:pStyle w:val="Compact"/>
            </w:pPr>
            <w:r>
              <w:t xml:space="preserve">-15.8%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275.28</w:t>
            </w:r>
          </w:p>
        </w:tc>
        <w:tc>
          <w:tcPr/>
          <w:p>
            <w:pPr>
              <w:pStyle w:val="Compact"/>
            </w:pPr>
            <w:r>
              <w:t xml:space="preserve">227.83</w:t>
            </w:r>
          </w:p>
        </w:tc>
        <w:tc>
          <w:tcPr/>
          <w:p>
            <w:pPr>
              <w:pStyle w:val="Compact"/>
            </w:pPr>
            <w:r>
              <w:t xml:space="preserve">-17.2%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275.04</w:t>
            </w:r>
          </w:p>
        </w:tc>
        <w:tc>
          <w:tcPr/>
          <w:p>
            <w:pPr>
              <w:pStyle w:val="Compact"/>
            </w:pPr>
            <w:r>
              <w:t xml:space="preserve">227.39</w:t>
            </w:r>
          </w:p>
        </w:tc>
        <w:tc>
          <w:tcPr/>
          <w:p>
            <w:pPr>
              <w:pStyle w:val="Compact"/>
            </w:pPr>
            <w:r>
              <w:t xml:space="preserve">-17.3%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AMAT</w:t>
            </w:r>
          </w:p>
        </w:tc>
        <w:tc>
          <w:tcPr/>
          <w:p>
            <w:pPr>
              <w:pStyle w:val="Compact"/>
            </w:pPr>
            <w:r>
              <w:t xml:space="preserve">507.03</w:t>
            </w:r>
          </w:p>
        </w:tc>
        <w:tc>
          <w:tcPr/>
          <w:p>
            <w:pPr>
              <w:pStyle w:val="Compact"/>
            </w:pPr>
            <w:r>
              <w:t xml:space="preserve">409.29</w:t>
            </w:r>
          </w:p>
        </w:tc>
        <w:tc>
          <w:tcPr/>
          <w:p>
            <w:pPr>
              <w:pStyle w:val="Compact"/>
            </w:pPr>
            <w:r>
              <w:t xml:space="preserve">-19.3%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</w:t>
            </w:r>
          </w:p>
        </w:tc>
        <w:tc>
          <w:tcPr/>
          <w:p>
            <w:pPr>
              <w:pStyle w:val="Compact"/>
            </w:pPr>
            <w:r>
              <w:t xml:space="preserve">263.90</w:t>
            </w:r>
          </w:p>
        </w:tc>
        <w:tc>
          <w:tcPr/>
          <w:p>
            <w:pPr>
              <w:pStyle w:val="Compact"/>
            </w:pPr>
            <w:r>
              <w:t xml:space="preserve">211.30</w:t>
            </w:r>
          </w:p>
        </w:tc>
        <w:tc>
          <w:tcPr/>
          <w:p>
            <w:pPr>
              <w:pStyle w:val="Compact"/>
            </w:pPr>
            <w:r>
              <w:t xml:space="preserve">-19.9%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82.08</w:t>
            </w:r>
          </w:p>
        </w:tc>
        <w:tc>
          <w:tcPr/>
          <w:p>
            <w:pPr>
              <w:pStyle w:val="Compact"/>
            </w:pPr>
            <w:r>
              <w:t xml:space="preserve">61.39</w:t>
            </w:r>
          </w:p>
        </w:tc>
        <w:tc>
          <w:tcPr/>
          <w:p>
            <w:pPr>
              <w:pStyle w:val="Compact"/>
            </w:pPr>
            <w:r>
              <w:t xml:space="preserve">-25.2%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1103.36</w:t>
            </w:r>
          </w:p>
        </w:tc>
        <w:tc>
          <w:tcPr/>
          <w:p>
            <w:pPr>
              <w:pStyle w:val="Compact"/>
            </w:pPr>
            <w:r>
              <w:t xml:space="preserve">824.13</w:t>
            </w:r>
          </w:p>
        </w:tc>
        <w:tc>
          <w:tcPr/>
          <w:p>
            <w:pPr>
              <w:pStyle w:val="Compact"/>
            </w:pPr>
            <w:r>
              <w:t xml:space="preserve">-25.3%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68.21</w:t>
            </w:r>
          </w:p>
        </w:tc>
        <w:tc>
          <w:tcPr/>
          <w:p>
            <w:pPr>
              <w:pStyle w:val="Compact"/>
            </w:pPr>
            <w:r>
              <w:t xml:space="preserve">50.84</w:t>
            </w:r>
          </w:p>
        </w:tc>
        <w:tc>
          <w:tcPr/>
          <w:p>
            <w:pPr>
              <w:pStyle w:val="Compact"/>
            </w:pPr>
            <w:r>
              <w:t xml:space="preserve">-25.5%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312.62</w:t>
            </w:r>
          </w:p>
        </w:tc>
        <w:tc>
          <w:tcPr/>
          <w:p>
            <w:pPr>
              <w:pStyle w:val="Compact"/>
            </w:pPr>
            <w:r>
              <w:t xml:space="preserve">232.90</w:t>
            </w:r>
          </w:p>
        </w:tc>
        <w:tc>
          <w:tcPr/>
          <w:p>
            <w:pPr>
              <w:pStyle w:val="Compact"/>
            </w:pPr>
            <w:r>
              <w:t xml:space="preserve">-25.5%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MXL</w:t>
            </w:r>
          </w:p>
        </w:tc>
        <w:tc>
          <w:tcPr/>
          <w:p>
            <w:pPr>
              <w:pStyle w:val="Compact"/>
            </w:pPr>
            <w:r>
              <w:t xml:space="preserve">96.16</w:t>
            </w:r>
          </w:p>
        </w:tc>
        <w:tc>
          <w:tcPr/>
          <w:p>
            <w:pPr>
              <w:pStyle w:val="Compact"/>
            </w:pPr>
            <w:r>
              <w:t xml:space="preserve">71.32</w:t>
            </w:r>
          </w:p>
        </w:tc>
        <w:tc>
          <w:tcPr/>
          <w:p>
            <w:pPr>
              <w:pStyle w:val="Compact"/>
            </w:pPr>
            <w:r>
              <w:t xml:space="preserve">-25.8%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449.77</w:t>
            </w:r>
          </w:p>
        </w:tc>
        <w:tc>
          <w:tcPr/>
          <w:p>
            <w:pPr>
              <w:pStyle w:val="Compact"/>
            </w:pPr>
            <w:r>
              <w:t xml:space="preserve">332.73</w:t>
            </w:r>
          </w:p>
        </w:tc>
        <w:tc>
          <w:tcPr/>
          <w:p>
            <w:pPr>
              <w:pStyle w:val="Compact"/>
            </w:pPr>
            <w:r>
              <w:t xml:space="preserve">-26.0%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估值说明：</w:t>
      </w:r>
      <w:r>
        <w:rPr>
          <w:rFonts w:hint="eastAsia"/>
        </w:rPr>
        <w:t xml:space="preserve">本周的价格下跌本身不是「重大信息」；公司模型只做机械刷新（价格、市值、隐含增速），</w:t>
      </w:r>
      <w:r>
        <w:rPr>
          <w:rFonts w:hint="eastAsia"/>
          <w:b/>
          <w:bCs/>
        </w:rPr>
        <w:t xml:space="preserve">未改动任何公司的情景假设</w:t>
      </w:r>
      <w:r>
        <w:rPr>
          <w:rFonts w:hint="eastAsia"/>
        </w:rPr>
        <w:t xml:space="preserve">。唯一有公司层面新信息的是</w:t>
      </w:r>
      <w:r>
        <w:t xml:space="preserve"> </w:t>
      </w:r>
      <w:r>
        <w:rPr>
          <w:rFonts w:hint="eastAsia"/>
        </w:rPr>
        <w:t xml:space="preserve">TSM（财报，见事后书），结论：结构不变。</w:t>
      </w:r>
    </w:p>
    <w:bookmarkEnd w:id="28"/>
    <w:bookmarkStart w:id="32" w:name="本周事件复盘汇总event-post-mortems-this-weekcalc"/>
    <w:p>
      <w:pPr>
        <w:pStyle w:val="Heading2"/>
      </w:pPr>
      <w:r>
        <w:t xml:space="preserve">4. </w:t>
      </w:r>
      <w:r>
        <w:rPr>
          <w:rFonts w:hint="eastAsia"/>
        </w:rPr>
        <w:t xml:space="preserve">本周事件复盘汇总｜Event</w:t>
      </w:r>
      <w:r>
        <w:t xml:space="preserve"> post-mortems this </w:t>
      </w:r>
      <w:r>
        <w:rPr>
          <w:rFonts w:hint="eastAsia"/>
        </w:rPr>
        <w:t xml:space="preserve">week（CALC）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事后书版本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结果（锁定规则）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我们锁定的概率</w:t>
            </w:r>
          </w:p>
        </w:tc>
        <w:tc>
          <w:tcPr/>
          <w:p>
            <w:pPr>
              <w:pStyle w:val="Compact"/>
            </w:pPr>
            <w:r>
              <w:t xml:space="preserve">Brier </w:t>
            </w:r>
            <w:r>
              <w:rPr>
                <w:rFonts w:hint="eastAsia"/>
              </w:rPr>
              <w:t xml:space="preserve">我们</w:t>
            </w:r>
          </w:p>
        </w:tc>
        <w:tc>
          <w:tcPr/>
          <w:p>
            <w:pPr>
              <w:pStyle w:val="Compact"/>
            </w:pPr>
            <w:r>
              <w:t xml:space="preserve">Brier </w:t>
            </w:r>
            <w:r>
              <w:rPr>
                <w:rFonts w:hint="eastAsia"/>
              </w:rPr>
              <w:t xml:space="preserve">均匀</w:t>
            </w:r>
          </w:p>
        </w:tc>
        <w:tc>
          <w:tcPr/>
          <w:p>
            <w:pPr>
              <w:pStyle w:val="Compact"/>
            </w:pPr>
            <w:r>
              <w:t xml:space="preserve">Brier </w:t>
            </w:r>
            <w:r>
              <w:rPr>
                <w:rFonts w:hint="eastAsia"/>
              </w:rPr>
              <w:t xml:space="preserve">基础概率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Chair Warsh x IMF Georgieva</w:t>
            </w:r>
          </w:p>
        </w:tc>
        <w:tc>
          <w:tcPr/>
          <w:p>
            <w:pPr>
              <w:pStyle w:val="Compact"/>
            </w:pPr>
            <w:r>
              <w:t xml:space="preserve">v20261017-0801-post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“hawkish”</w:t>
            </w:r>
            <w:r>
              <w:t xml:space="preserve">: 0.3,</w:t>
            </w:r>
            <w:r>
              <w:t xml:space="preserve"> </w:t>
            </w:r>
            <w:r>
              <w:t xml:space="preserve">“neutral”</w:t>
            </w:r>
            <w:r>
              <w:t xml:space="preserve">: 0.5,</w:t>
            </w:r>
            <w:r>
              <w:t xml:space="preserve"> </w:t>
            </w:r>
            <w:r>
              <w:t xml:space="preserve">“dovish”</w:t>
            </w:r>
            <w:r>
              <w:t xml:space="preserve">: 0.2}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 Q3 2026 Earnings</w:t>
            </w:r>
          </w:p>
        </w:tc>
        <w:tc>
          <w:tcPr/>
          <w:p>
            <w:pPr>
              <w:pStyle w:val="Compact"/>
            </w:pPr>
            <w:r>
              <w:t xml:space="preserve">v20261016-0802-post</w:t>
            </w:r>
          </w:p>
        </w:tc>
        <w:tc>
          <w:tcPr/>
          <w:p>
            <w:pPr>
              <w:pStyle w:val="Compact"/>
            </w:pPr>
            <w:r>
              <w:t xml:space="preserve">beat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“beat”</w:t>
            </w:r>
            <w:r>
              <w:t xml:space="preserve">: 0.3,</w:t>
            </w:r>
            <w:r>
              <w:t xml:space="preserve"> </w:t>
            </w:r>
            <w:r>
              <w:t xml:space="preserve">“inline”</w:t>
            </w:r>
            <w:r>
              <w:t xml:space="preserve">: 0.45,</w:t>
            </w:r>
            <w:r>
              <w:t xml:space="preserve"> </w:t>
            </w:r>
            <w:r>
              <w:t xml:space="preserve">“miss”</w:t>
            </w:r>
            <w:r>
              <w:t xml:space="preserve">: 0.25}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CPI Sep 2026</w:t>
            </w:r>
          </w:p>
        </w:tc>
        <w:tc>
          <w:tcPr/>
          <w:p>
            <w:pPr>
              <w:pStyle w:val="Compact"/>
            </w:pPr>
            <w:r>
              <w:t xml:space="preserve">v20261015-0800-post</w:t>
            </w:r>
          </w:p>
        </w:tc>
        <w:tc>
          <w:tcPr/>
          <w:p>
            <w:pPr>
              <w:pStyle w:val="Compact"/>
            </w:pPr>
            <w:r>
              <w:t xml:space="preserve">HOT </w:t>
            </w:r>
            <w:r>
              <w:rPr>
                <w:rFonts w:hint="eastAsia"/>
              </w:rPr>
              <w:t xml:space="preserve">偏热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见书内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0.349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PPI Sep 2026</w:t>
            </w:r>
          </w:p>
        </w:tc>
        <w:tc>
          <w:tcPr/>
          <w:p>
            <w:pPr>
              <w:pStyle w:val="Compact"/>
            </w:pPr>
            <w:r>
              <w:t xml:space="preserve">v20261016-0759-post</w:t>
            </w:r>
          </w:p>
        </w:tc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“cool”</w:t>
            </w:r>
            <w:r>
              <w:t xml:space="preserve">: 0.25,</w:t>
            </w:r>
            <w:r>
              <w:t xml:space="preserve"> </w:t>
            </w:r>
            <w:r>
              <w:t xml:space="preserve">“inline”</w:t>
            </w:r>
            <w:r>
              <w:t xml:space="preserve">: 0.5,</w:t>
            </w:r>
            <w:r>
              <w:t xml:space="preserve"> </w:t>
            </w:r>
            <w:r>
              <w:t xml:space="preserve">“hot”</w:t>
            </w:r>
            <w:r>
              <w:t xml:space="preserve">: 0.25}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1.261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Retail Sales Sep 2026</w:t>
            </w:r>
          </w:p>
        </w:tc>
        <w:tc>
          <w:tcPr/>
          <w:p>
            <w:pPr>
              <w:pStyle w:val="Compact"/>
            </w:pPr>
            <w:r>
              <w:t xml:space="preserve">v20261016-0800-post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“weak”</w:t>
            </w:r>
            <w:r>
              <w:t xml:space="preserve">: 0.25,</w:t>
            </w:r>
            <w:r>
              <w:t xml:space="preserve"> </w:t>
            </w:r>
            <w:r>
              <w:t xml:space="preserve">“inline”</w:t>
            </w:r>
            <w:r>
              <w:t xml:space="preserve">: 0.55,</w:t>
            </w:r>
            <w:r>
              <w:t xml:space="preserve"> </w:t>
            </w:r>
            <w:r>
              <w:t xml:space="preserve">“strong”</w:t>
            </w:r>
            <w:r>
              <w:t xml:space="preserve">: 0.2}</w:t>
            </w:r>
          </w:p>
        </w:tc>
        <w:tc>
          <w:tcPr/>
          <w:p>
            <w:pPr>
              <w:pStyle w:val="Compact"/>
            </w:pPr>
            <w:r>
              <w:t xml:space="preserve">1.005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0.724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校准记分牌" title="" id="30" name="Picture"/>
            <a:graphic>
              <a:graphicData uri="http://schemas.openxmlformats.org/drawingml/2006/picture">
                <pic:pic>
                  <pic:nvPicPr>
                    <pic:cNvPr descr="images/04_calibration_scoreboar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校准记分牌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每组三根柱：蓝=我们事前锁定的概率得分，灰=每个情景平均分配的瞎猜，绿=历史基础概率（没有就为</w:t>
      </w:r>
      <w:r>
        <w:t xml:space="preserve"> </w:t>
      </w:r>
      <w:r>
        <w:rPr>
          <w:rFonts w:hint="eastAsia"/>
        </w:rPr>
        <w:t xml:space="preserve">0/空）。越低越好。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我们只在</w:t>
      </w:r>
      <w:r>
        <w:t xml:space="preserve"> 1/5 </w:t>
      </w:r>
      <w:r>
        <w:rPr>
          <w:rFonts w:hint="eastAsia"/>
        </w:rPr>
        <w:t xml:space="preserve">个事件上赢过瞎猜：在热数据周里，我们总把最多的概率放在「符合预期」的中间情景，而结果频频落在尾部。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如果下个月同样的规则（10/16</w:t>
      </w:r>
      <w:r>
        <w:t xml:space="preserve"> </w:t>
      </w:r>
      <w:r>
        <w:rPr>
          <w:rFonts w:hint="eastAsia"/>
        </w:rPr>
        <w:t xml:space="preserve">已上线的「高波动时中间情景封顶</w:t>
      </w:r>
      <w:r>
        <w:t xml:space="preserve"> </w:t>
      </w:r>
      <w:r>
        <w:rPr>
          <w:rFonts w:hint="eastAsia"/>
        </w:rPr>
        <w:t xml:space="preserve">45%」）仍然输给均匀猜测，说明问题不是封顶比例，而是情景边界画得太窄。</w:t>
      </w:r>
    </w:p>
    <w:p>
      <w:pPr>
        <w:pStyle w:val="FirstParagraph"/>
      </w:pPr>
      <w:r>
        <w:rPr>
          <w:rFonts w:hint="eastAsia"/>
          <w:b/>
          <w:bCs/>
        </w:rPr>
        <w:t xml:space="preserve">本周共性错误（Error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classification）：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概率校准（Probability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Calibration）</w:t>
      </w:r>
      <w:r>
        <w:rPr>
          <w:rFonts w:hint="eastAsia"/>
        </w:rPr>
        <w:t xml:space="preserve">：CPI、PPI、零售、TSM</w:t>
      </w:r>
      <w:r>
        <w:t xml:space="preserve"> </w:t>
      </w:r>
      <w:r>
        <w:rPr>
          <w:rFonts w:hint="eastAsia"/>
        </w:rPr>
        <w:t xml:space="preserve">四个事件结果都落在尾部（偏热/偏强/超预期），而我们中间情景给了</w:t>
      </w:r>
      <w:r>
        <w:t xml:space="preserve"> 45–55%。</w:t>
      </w:r>
      <w:r>
        <w:rPr>
          <w:rFonts w:hint="eastAsia"/>
          <w:b/>
          <w:bCs/>
        </w:rPr>
        <w:t xml:space="preserve">已修正</w:t>
      </w:r>
      <w:r>
        <w:rPr>
          <w:rFonts w:hint="eastAsia"/>
        </w:rPr>
        <w:t xml:space="preserve">：10/16</w:t>
      </w:r>
      <w:r>
        <w:t xml:space="preserve"> </w:t>
      </w:r>
      <w:r>
        <w:rPr>
          <w:rFonts w:hint="eastAsia"/>
        </w:rPr>
        <w:t xml:space="preserve">上线「状态感知校准」（VIX&gt;20</w:t>
      </w:r>
      <w:r>
        <w:t xml:space="preserve"> </w:t>
      </w:r>
      <w:r>
        <w:rPr>
          <w:rFonts w:hint="eastAsia"/>
        </w:rPr>
        <w:t xml:space="preserve">或</w:t>
      </w:r>
      <w:r>
        <w:t xml:space="preserve"> MOVE </w:t>
      </w: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或最近</w:t>
      </w:r>
      <w:r>
        <w:t xml:space="preserve"> 3 </w:t>
      </w:r>
      <w:r>
        <w:rPr>
          <w:rFonts w:hint="eastAsia"/>
        </w:rPr>
        <w:t xml:space="preserve">个宏观事件落在尾部</w:t>
      </w:r>
      <w:r>
        <w:t xml:space="preserve"> → </w:t>
      </w:r>
      <w:r>
        <w:rPr>
          <w:rFonts w:hint="eastAsia"/>
        </w:rPr>
        <w:t xml:space="preserve">中间情景封顶</w:t>
      </w:r>
      <w:r>
        <w:t xml:space="preserve"> </w:t>
      </w:r>
      <w:r>
        <w:rPr>
          <w:rFonts w:hint="eastAsia"/>
        </w:rPr>
        <w:t xml:space="preserve">45%）。下周起所有事前书生效。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市场反应映射（Market-Reaction）</w:t>
      </w:r>
      <w:r>
        <w:rPr>
          <w:rFonts w:hint="eastAsia"/>
        </w:rPr>
        <w:t xml:space="preserve">：TSM「好成绩、股价跌」；Warsh「中性措辞、市场读成偏鸽」。共同点：</w:t>
      </w:r>
      <w:r>
        <w:rPr>
          <w:rFonts w:hint="eastAsia"/>
          <w:b/>
          <w:bCs/>
        </w:rPr>
        <w:t xml:space="preserve">价格由板块/路径定价决定，而不是事件本身</w:t>
      </w:r>
      <w:r>
        <w:rPr>
          <w:rFonts w:hint="eastAsia"/>
        </w:rPr>
        <w:t xml:space="preserve">。已加入：财报</w:t>
      </w:r>
      <w:r>
        <w:t xml:space="preserve"> beat </w:t>
      </w:r>
      <w:r>
        <w:rPr>
          <w:rFonts w:hint="eastAsia"/>
        </w:rPr>
        <w:t xml:space="preserve">拆成「顺风</w:t>
      </w:r>
      <w:r>
        <w:t xml:space="preserve"> beat / </w:t>
      </w:r>
      <w:r>
        <w:rPr>
          <w:rFonts w:hint="eastAsia"/>
        </w:rPr>
        <w:t xml:space="preserve">逆风</w:t>
      </w:r>
      <w:r>
        <w:t xml:space="preserve"> </w:t>
      </w:r>
      <w:r>
        <w:rPr>
          <w:rFonts w:hint="eastAsia"/>
        </w:rPr>
        <w:t xml:space="preserve">beat」两套剧本；央行讲话加「其他官员言论汇总」。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做对的</w:t>
      </w:r>
      <w:r>
        <w:rPr>
          <w:rFonts w:hint="eastAsia"/>
        </w:rPr>
        <w:t xml:space="preserve">：Warsh</w:t>
      </w:r>
      <w:r>
        <w:t xml:space="preserve"> </w:t>
      </w:r>
      <w:r>
        <w:rPr>
          <w:rFonts w:hint="eastAsia"/>
        </w:rPr>
        <w:t xml:space="preserve">措辞判断（中性</w:t>
      </w:r>
      <w:r>
        <w:t xml:space="preserve"> 50% </w:t>
      </w:r>
      <w:r>
        <w:rPr>
          <w:rFonts w:hint="eastAsia"/>
        </w:rPr>
        <w:t xml:space="preserve">命中）；TSM</w:t>
      </w:r>
      <w:r>
        <w:t xml:space="preserve"> </w:t>
      </w:r>
      <w:r>
        <w:rPr>
          <w:rFonts w:hint="eastAsia"/>
        </w:rPr>
        <w:t xml:space="preserve">基本面链条（AI</w:t>
      </w:r>
      <w:r>
        <w:t xml:space="preserve"> </w:t>
      </w:r>
      <w:r>
        <w:rPr>
          <w:rFonts w:hint="eastAsia"/>
        </w:rPr>
        <w:t xml:space="preserve">需求、N2</w:t>
      </w:r>
      <w:r>
        <w:t xml:space="preserve"> </w:t>
      </w:r>
      <w:r>
        <w:rPr>
          <w:rFonts w:hint="eastAsia"/>
        </w:rPr>
        <w:t xml:space="preserve">爬坡、指引）全部成立。</w:t>
      </w:r>
    </w:p>
    <w:bookmarkEnd w:id="32"/>
    <w:bookmarkStart w:id="36" w:name="台日韩题材雷达1-周theme-radar"/>
    <w:p>
      <w:pPr>
        <w:pStyle w:val="Heading2"/>
      </w:pPr>
      <w:r>
        <w:t xml:space="preserve">5. </w:t>
      </w:r>
      <w:r>
        <w:rPr>
          <w:rFonts w:hint="eastAsia"/>
        </w:rPr>
        <w:t xml:space="preserve">台日韩题材雷达（1</w:t>
      </w:r>
      <w:r>
        <w:t xml:space="preserve"> </w:t>
      </w:r>
      <w:r>
        <w:rPr>
          <w:rFonts w:hint="eastAsia"/>
        </w:rPr>
        <w:t xml:space="preserve">周）｜Theme</w:t>
      </w:r>
      <w:r>
        <w:t xml:space="preserve"> radar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-25.3%</w:t>
            </w:r>
          </w:p>
        </w:tc>
        <w:tc>
          <w:tcPr/>
          <w:p>
            <w:pPr>
              <w:pStyle w:val="Compact"/>
            </w:pPr>
            <w:r>
              <w:t xml:space="preserve">-25.7%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-23.2%</w:t>
            </w:r>
          </w:p>
        </w:tc>
        <w:tc>
          <w:tcPr/>
          <w:p>
            <w:pPr>
              <w:pStyle w:val="Compact"/>
            </w:pPr>
            <w:r>
              <w:t xml:space="preserve">-15.1%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-21.3%</w:t>
            </w:r>
          </w:p>
        </w:tc>
        <w:tc>
          <w:tcPr/>
          <w:p>
            <w:pPr>
              <w:pStyle w:val="Compact"/>
            </w:pPr>
            <w:r>
              <w:t xml:space="preserve">-9.1%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-21.0%</w:t>
            </w:r>
          </w:p>
        </w:tc>
        <w:tc>
          <w:tcPr/>
          <w:p>
            <w:pPr>
              <w:pStyle w:val="Compact"/>
            </w:pPr>
            <w:r>
              <w:t xml:space="preserve">-23.4%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-20.8%</w:t>
            </w:r>
          </w:p>
        </w:tc>
        <w:tc>
          <w:tcPr/>
          <w:p>
            <w:pPr>
              <w:pStyle w:val="Compact"/>
            </w:pPr>
            <w:r>
              <w:t xml:space="preserve">-9.6%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-18.8%</w:t>
            </w:r>
          </w:p>
        </w:tc>
        <w:tc>
          <w:tcPr/>
          <w:p>
            <w:pPr>
              <w:pStyle w:val="Compact"/>
            </w:pPr>
            <w:r>
              <w:t xml:space="preserve">-28.6%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-18.1%</w:t>
            </w:r>
          </w:p>
        </w:tc>
        <w:tc>
          <w:tcPr/>
          <w:p>
            <w:pPr>
              <w:pStyle w:val="Compact"/>
            </w:pPr>
            <w:r>
              <w:t xml:space="preserve">-24.3%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-17.3%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  <w:tc>
          <w:tcPr/>
          <w:p>
            <w:pPr>
              <w:pStyle w:val="Compact"/>
            </w:pPr>
            <w:r>
              <w:t xml:space="preserve">-18.4%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+22.1%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-17.9%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+11.9%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+11.5%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题材雷达" title="" id="34" name="Picture"/>
            <a:graphic>
              <a:graphicData uri="http://schemas.openxmlformats.org/drawingml/2006/picture">
                <pic:pic>
                  <pic:nvPicPr>
                    <pic:cNvPr descr="images/05_theme_radar_week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题材雷达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横条=题材篮子（等权）本周涨跌；上方最弱，下方最强。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三地「存储」都在最弱区——CXMT</w:t>
      </w:r>
      <w:r>
        <w:t xml:space="preserve"> </w:t>
      </w:r>
      <w:r>
        <w:rPr>
          <w:rFonts w:hint="eastAsia"/>
        </w:rPr>
        <w:t xml:space="preserve">消息打在了今年涨幅最大的那一层。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如果下周韩国存储反弹而美股</w:t>
      </w:r>
      <w:r>
        <w:t xml:space="preserve"> MU </w:t>
      </w:r>
      <w:r>
        <w:rPr>
          <w:rFonts w:hint="eastAsia"/>
        </w:rPr>
        <w:t xml:space="preserve">不跟，说明是韩国本地资金流问题，不是全球存储逻辑。</w:t>
      </w:r>
    </w:p>
    <w:bookmarkEnd w:id="36"/>
    <w:bookmarkStart w:id="40" w:name="本周传导链-对立观点transmission-chain-steelman"/>
    <w:p>
      <w:pPr>
        <w:pStyle w:val="Heading2"/>
      </w:pPr>
      <w:r>
        <w:t xml:space="preserve">6. </w:t>
      </w:r>
      <w:r>
        <w:rPr>
          <w:rFonts w:hint="eastAsia"/>
        </w:rPr>
        <w:t xml:space="preserve">本周传导链</w:t>
      </w:r>
      <w:r>
        <w:t xml:space="preserve"> + </w:t>
      </w:r>
      <w:r>
        <w:rPr>
          <w:rFonts w:hint="eastAsia"/>
        </w:rPr>
        <w:t xml:space="preserve">对立观点｜Transmission</w:t>
      </w:r>
      <w:r>
        <w:t xml:space="preserve"> chain &amp; steelman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传导链" title="" id="38" name="Picture"/>
            <a:graphic>
              <a:graphicData uri="http://schemas.openxmlformats.org/drawingml/2006/picture">
                <pic:pic>
                  <pic:nvPicPr>
                    <pic:cNvPr descr="images/06_transmission_chai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传导链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从左到右是因果链，每个方块下有本周的证据数字；紫色是并行冲击（存储供给）。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本周的证伪检验已经触发：10</w:t>
      </w:r>
      <w:r>
        <w:t xml:space="preserve"> </w:t>
      </w:r>
      <w:r>
        <w:rPr>
          <w:rFonts w:hint="eastAsia"/>
        </w:rPr>
        <w:t xml:space="preserve">年期利率下降（橙色方块）而</w:t>
      </w:r>
      <w:r>
        <w:t xml:space="preserve"> SOX </w:t>
      </w:r>
      <w:r>
        <w:rPr>
          <w:rFonts w:hint="eastAsia"/>
        </w:rPr>
        <w:t xml:space="preserve">大跌——所以「国债利率」这一环很弱，真正的压力在「信用利差/融资可得性」和存储竞争、拥挤平仓。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如果高收益信用利差收窄、而</w:t>
      </w:r>
      <w:r>
        <w:t xml:space="preserve"> AI </w:t>
      </w:r>
      <w:r>
        <w:rPr>
          <w:rFonts w:hint="eastAsia"/>
        </w:rPr>
        <w:t xml:space="preserve">股仍跌，那么连「融资」这一环也断了，驱动就是需求预期本身。</w:t>
      </w:r>
    </w:p>
    <w:p>
      <w:pPr>
        <w:pStyle w:val="FirstParagraph"/>
      </w:pPr>
      <w:r>
        <w:rPr>
          <w:b/>
          <w:bCs/>
        </w:rPr>
        <w:t xml:space="preserve">ΔPrice </w:t>
      </w:r>
      <w:r>
        <w:rPr>
          <w:rFonts w:hint="eastAsia"/>
          <w:b/>
          <w:bCs/>
        </w:rPr>
        <w:t xml:space="preserve">分解（INFERENCE，非精确归因）：</w:t>
      </w:r>
      <w:r>
        <w:t xml:space="preserve">ΔPrice ≈ </w:t>
      </w:r>
      <w:r>
        <w:rPr>
          <w:rFonts w:hint="eastAsia"/>
        </w:rPr>
        <w:t xml:space="preserve">ΔEPS（本周未见盈利预期下调的证据：TSM</w:t>
      </w:r>
      <w:r>
        <w:t xml:space="preserve"> </w:t>
      </w:r>
      <w:r>
        <w:rPr>
          <w:rFonts w:hint="eastAsia"/>
        </w:rPr>
        <w:t xml:space="preserve">给出全年美元营收增长约</w:t>
      </w:r>
      <w:r>
        <w:t xml:space="preserve"> </w:t>
      </w:r>
      <w:r>
        <w:rPr>
          <w:rFonts w:hint="eastAsia"/>
        </w:rPr>
        <w:t xml:space="preserve">44%）+</w:t>
      </w:r>
      <w:r>
        <w:t xml:space="preserve"> </w:t>
      </w:r>
      <w:r>
        <w:rPr>
          <w:rFonts w:hint="eastAsia"/>
        </w:rPr>
        <w:t xml:space="preserve">ΔMultiple(利率)（10Y</w:t>
      </w:r>
      <w:r>
        <w:t xml:space="preserve"> </w:t>
      </w:r>
      <w:r>
        <w:rPr>
          <w:rFonts w:hint="eastAsia"/>
        </w:rPr>
        <w:t xml:space="preserve">水平仍在</w:t>
      </w:r>
      <w:r>
        <w:t xml:space="preserve"> 5% </w:t>
      </w:r>
      <w:r>
        <w:rPr>
          <w:rFonts w:hint="eastAsia"/>
        </w:rPr>
        <w:t xml:space="preserve">以上，但本周下降约</w:t>
      </w:r>
      <w:r>
        <w:t xml:space="preserve"> 15bp → </w:t>
      </w:r>
      <w:r>
        <w:rPr>
          <w:rFonts w:hint="eastAsia"/>
        </w:rPr>
        <w:t xml:space="preserve">本周贡献小）+</w:t>
      </w:r>
      <w:r>
        <w:t xml:space="preserve"> ΔMultiple(AI </w:t>
      </w:r>
      <w:r>
        <w:rPr>
          <w:rFonts w:hint="eastAsia"/>
        </w:rPr>
        <w:t xml:space="preserve">叙事</w:t>
      </w:r>
      <w:r>
        <w:t xml:space="preserve"> / </w:t>
      </w:r>
      <w:r>
        <w:rPr>
          <w:rFonts w:hint="eastAsia"/>
        </w:rPr>
        <w:t xml:space="preserve">信用利差)（新云融资可持续性、存储竞争）+</w:t>
      </w:r>
      <w:r>
        <w:t xml:space="preserve"> </w:t>
      </w:r>
      <w:r>
        <w:rPr>
          <w:rFonts w:hint="eastAsia"/>
        </w:rPr>
        <w:t xml:space="preserve">ΔPositioning（今年</w:t>
      </w:r>
      <w:r>
        <w:t xml:space="preserve"> SOX </w:t>
      </w:r>
      <w:r>
        <w:rPr>
          <w:rFonts w:hint="eastAsia"/>
        </w:rPr>
        <w:t xml:space="preserve">涨幅大、拥挤）+</w:t>
      </w:r>
      <w:r>
        <w:t xml:space="preserve"> </w:t>
      </w:r>
      <w:r>
        <w:rPr>
          <w:rFonts w:hint="eastAsia"/>
        </w:rPr>
        <w:t xml:space="preserve">ΔLiquidity（日元稳定，套息压力未爆发）。</w:t>
      </w:r>
      <w:r>
        <w:rPr>
          <w:rFonts w:hint="eastAsia"/>
          <w:b/>
          <w:bCs/>
        </w:rPr>
        <w:t xml:space="preserve">本周主要是倍数和仓位，不是盈利。</w:t>
      </w:r>
    </w:p>
    <w:p>
      <w:pPr>
        <w:pStyle w:val="BodyText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本周是「融资利差</w:t>
      </w:r>
      <w:r>
        <w:t xml:space="preserve"> + </w:t>
      </w:r>
      <w:r>
        <w:rPr>
          <w:rFonts w:hint="eastAsia"/>
        </w:rPr>
        <w:t xml:space="preserve">拥挤去杠杆</w:t>
      </w:r>
      <w:r>
        <w:t xml:space="preserve"> + </w:t>
      </w:r>
      <w:r>
        <w:rPr>
          <w:rFonts w:hint="eastAsia"/>
        </w:rPr>
        <w:t xml:space="preserve">存储竞争」驱动的估值回调，AI</w:t>
      </w:r>
      <w:r>
        <w:t xml:space="preserve"> </w:t>
      </w:r>
      <w:r>
        <w:rPr>
          <w:rFonts w:hint="eastAsia"/>
        </w:rPr>
        <w:t xml:space="preserve">需求本身没有出现恶化证据。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这次不一样：融资问题会变成需求问题——如果新云（CRWV</w:t>
      </w:r>
      <w:r>
        <w:t xml:space="preserve"> </w:t>
      </w:r>
      <w:r>
        <w:rPr>
          <w:rFonts w:hint="eastAsia"/>
        </w:rPr>
        <w:t xml:space="preserve">等）借不到钱，它们就买不了</w:t>
      </w:r>
      <w:r>
        <w:t xml:space="preserve"> </w:t>
      </w:r>
      <w:r>
        <w:rPr>
          <w:rFonts w:hint="eastAsia"/>
        </w:rPr>
        <w:t xml:space="preserve">GPU，NVDA/存储的订单会被砍。</w:t>
      </w:r>
      <w:r>
        <w:t xml:space="preserve"> </w:t>
      </w:r>
      <w:r>
        <w:t xml:space="preserve">2. CXMT </w:t>
      </w:r>
      <w:r>
        <w:rPr>
          <w:rFonts w:hint="eastAsia"/>
        </w:rPr>
        <w:t xml:space="preserve">的进展是真实的结构性威胁，存储的超级周期可能提前结束。</w:t>
      </w:r>
      <w:r>
        <w:t xml:space="preserve"> </w:t>
      </w:r>
      <w:r>
        <w:t xml:space="preserve">3. TSM </w:t>
      </w:r>
      <w:r>
        <w:rPr>
          <w:rFonts w:hint="eastAsia"/>
        </w:rPr>
        <w:t xml:space="preserve">超预期股价仍跌，说明市场已经开始「不为好消息买单」——典型的周期顶部特征。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 </w:t>
            </w:r>
            <w:r>
              <w:rPr>
                <w:rFonts w:hint="eastAsia"/>
              </w:rPr>
              <w:t xml:space="preserve">营收超指引、全年美元营收增长约</w:t>
            </w:r>
            <w:r>
              <w:t xml:space="preserve"> 44%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 </w:t>
            </w:r>
            <w:r>
              <w:rPr>
                <w:rFonts w:hint="eastAsia"/>
              </w:rPr>
              <w:t xml:space="preserve">债券收益率</w:t>
            </w:r>
            <w:r>
              <w:t xml:space="preserve"> </w:t>
            </w:r>
            <w:r>
              <w:rPr>
                <w:rFonts w:hint="eastAsia"/>
              </w:rPr>
              <w:t xml:space="preserve">15%、股价周跌逾</w:t>
            </w:r>
            <w:r>
              <w:t xml:space="preserve"> 25%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博通/英特尔</w:t>
            </w:r>
            <w:r>
              <w:t xml:space="preserve"> CEO </w:t>
            </w:r>
            <w:r>
              <w:rPr>
                <w:rFonts w:hint="eastAsia"/>
              </w:rPr>
              <w:t xml:space="preserve">警告融资阻力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Ives：「利率是融资问题，不是需求问题」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低（观点）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道指本周上涨、没有整体恐慌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  <w:r>
              <w:t xml:space="preserve"> 2029 </w:t>
            </w:r>
            <w:r>
              <w:rPr>
                <w:rFonts w:hint="eastAsia"/>
              </w:rPr>
              <w:t xml:space="preserve">过剩论仅一篇专栏、未被其他分析师附和（CNBC）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证据仍偏向「估值/仓位回调」，但对立观点第</w:t>
      </w:r>
      <w:r>
        <w:t xml:space="preserve"> 1 </w:t>
      </w:r>
      <w:r>
        <w:rPr>
          <w:rFonts w:hint="eastAsia"/>
        </w:rPr>
        <w:t xml:space="preserve">点是本周最该认真对待的：融资→需求的传导一旦出现，我们的结论就会翻转。证伪信号：新云下调</w:t>
      </w:r>
      <w:r>
        <w:t xml:space="preserve"> capex、GPU </w:t>
      </w:r>
      <w:r>
        <w:rPr>
          <w:rFonts w:hint="eastAsia"/>
        </w:rPr>
        <w:t xml:space="preserve">租金下跌、大型云厂商在财报中放缓</w:t>
      </w:r>
      <w:r>
        <w:t xml:space="preserve"> capex </w:t>
      </w:r>
      <w:r>
        <w:rPr>
          <w:rFonts w:hint="eastAsia"/>
        </w:rPr>
        <w:t xml:space="preserve">指引。</w:t>
      </w:r>
    </w:p>
    <w:bookmarkEnd w:id="40"/>
    <w:bookmarkStart w:id="41" w:name="Xfc0f45000a4f5e11f224ad5a42fb0d367901431"/>
    <w:p>
      <w:pPr>
        <w:pStyle w:val="Heading2"/>
      </w:pPr>
      <w:r>
        <w:t xml:space="preserve">7. </w:t>
      </w:r>
      <w:r>
        <w:rPr>
          <w:rFonts w:hint="eastAsia"/>
        </w:rPr>
        <w:t xml:space="preserve">模型进化与观察区｜Model</w:t>
      </w:r>
      <w:r>
        <w:t xml:space="preserve"> Evolution &amp; Observation </w:t>
      </w:r>
      <w:r>
        <w:rPr>
          <w:rFonts w:hint="eastAsia"/>
        </w:rPr>
        <w:t xml:space="preserve">Zone（本周）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10/14：CPI</w:t>
      </w:r>
      <w:r>
        <w:t xml:space="preserve"> </w:t>
      </w:r>
      <w:r>
        <w:rPr>
          <w:rFonts w:hint="eastAsia"/>
        </w:rPr>
        <w:t xml:space="preserve">同比口径按日期对齐（bug</w:t>
      </w:r>
      <w:r>
        <w:t xml:space="preserve"> </w:t>
      </w:r>
      <w:r>
        <w:rPr>
          <w:rFonts w:hint="eastAsia"/>
        </w:rPr>
        <w:t xml:space="preserve">修复）；Pages</w:t>
      </w:r>
      <w:r>
        <w:t xml:space="preserve"> </w:t>
      </w:r>
      <w:r>
        <w:rPr>
          <w:rFonts w:hint="eastAsia"/>
        </w:rPr>
        <w:t xml:space="preserve">体积治理（ZIP</w:t>
      </w:r>
      <w:r>
        <w:t xml:space="preserve"> </w:t>
      </w:r>
      <w:r>
        <w:rPr>
          <w:rFonts w:hint="eastAsia"/>
        </w:rPr>
        <w:t xml:space="preserve">转</w:t>
      </w:r>
      <w:r>
        <w:t xml:space="preserve"> GitHub </w:t>
      </w:r>
      <w:r>
        <w:rPr>
          <w:rFonts w:hint="eastAsia"/>
        </w:rPr>
        <w:t xml:space="preserve">Release）。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10/16：</w:t>
      </w:r>
      <w:r>
        <w:rPr>
          <w:rFonts w:hint="eastAsia"/>
          <w:b/>
          <w:bCs/>
        </w:rPr>
        <w:t xml:space="preserve">状态感知校准规则</w:t>
      </w:r>
      <w:r>
        <w:rPr>
          <w:rFonts w:hint="eastAsia"/>
        </w:rPr>
        <w:t xml:space="preserve">上线（用户批准）；财报</w:t>
      </w:r>
      <w:r>
        <w:t xml:space="preserve"> beat </w:t>
      </w:r>
      <w:r>
        <w:rPr>
          <w:rFonts w:hint="eastAsia"/>
        </w:rPr>
        <w:t xml:space="preserve">拆分顺风/逆风。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10/17：观察区新增候选「无前瞻指引型主席，会前</w:t>
      </w:r>
      <w:r>
        <w:t xml:space="preserve"> ≤2 </w:t>
      </w:r>
      <w:r>
        <w:rPr>
          <w:rFonts w:hint="eastAsia"/>
        </w:rPr>
        <w:t xml:space="preserve">周、加息概率</w:t>
      </w:r>
      <w:r>
        <w:t xml:space="preserve"> 20–45% </w:t>
      </w:r>
      <w:r>
        <w:rPr>
          <w:rFonts w:hint="eastAsia"/>
        </w:rPr>
        <w:t xml:space="preserve">时的中性措辞</w:t>
      </w:r>
      <w:r>
        <w:t xml:space="preserve"> → </w:t>
      </w:r>
      <w:r>
        <w:rPr>
          <w:rFonts w:hint="eastAsia"/>
        </w:rPr>
        <w:t xml:space="preserve">概率向暂停衰减」（来自</w:t>
      </w:r>
      <w:r>
        <w:t xml:space="preserve"> Warsh </w:t>
      </w:r>
      <w:r>
        <w:rPr>
          <w:rFonts w:hint="eastAsia"/>
        </w:rPr>
        <w:t xml:space="preserve">事后书）。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待验证候选：「融资成本</w:t>
      </w:r>
      <w:r>
        <w:t xml:space="preserve"> → AI </w:t>
      </w:r>
      <w:r>
        <w:rPr>
          <w:rFonts w:hint="eastAsia"/>
        </w:rPr>
        <w:t xml:space="preserve">capex」传导是否从股价走到订单（看</w:t>
      </w:r>
      <w:r>
        <w:t xml:space="preserve"> 10 </w:t>
      </w:r>
      <w:r>
        <w:rPr>
          <w:rFonts w:hint="eastAsia"/>
        </w:rPr>
        <w:t xml:space="preserve">月底云厂商财报）。</w:t>
      </w:r>
    </w:p>
    <w:bookmarkEnd w:id="41"/>
    <w:bookmarkStart w:id="42" w:name="下周与之后next-2-weeks"/>
    <w:p>
      <w:pPr>
        <w:pStyle w:val="Heading2"/>
      </w:pPr>
      <w:r>
        <w:t xml:space="preserve">8. </w:t>
      </w:r>
      <w:r>
        <w:rPr>
          <w:rFonts w:hint="eastAsia"/>
        </w:rPr>
        <w:t xml:space="preserve">下周与之后｜Next</w:t>
      </w:r>
      <w:r>
        <w:t xml:space="preserve"> 2 weeks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t xml:space="preserve">SPCX earnings + call </w:t>
            </w:r>
            <w:r>
              <w:rPr>
                <w:rFonts w:hint="eastAsia"/>
              </w:rPr>
              <w:t xml:space="preserve">财报</w:t>
            </w:r>
          </w:p>
        </w:tc>
        <w:tc>
          <w:tcPr/>
          <w:p>
            <w:pPr>
              <w:pStyle w:val="Compact"/>
            </w:pPr>
            <w:r>
              <w:t xml:space="preserve">TENTATIVE (Yahoo calendar; confirm on 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  <w:r>
              <w:t xml:space="preserve">TSLA earnings + call </w:t>
            </w:r>
            <w:r>
              <w:rPr>
                <w:rFonts w:hint="eastAsia"/>
              </w:rPr>
              <w:t xml:space="preserve">财报</w:t>
            </w:r>
          </w:p>
        </w:tc>
        <w:tc>
          <w:tcPr/>
          <w:p>
            <w:pPr>
              <w:pStyle w:val="Compact"/>
            </w:pPr>
            <w:r>
              <w:t xml:space="preserve">TENTATIVE (Yahoo calendar; confirm on 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  <w:r>
              <w:t xml:space="preserve">MXL earnings + call </w:t>
            </w:r>
            <w:r>
              <w:rPr>
                <w:rFonts w:hint="eastAsia"/>
              </w:rPr>
              <w:t xml:space="preserve">财报</w:t>
            </w:r>
          </w:p>
        </w:tc>
        <w:tc>
          <w:tcPr/>
          <w:p>
            <w:pPr>
              <w:pStyle w:val="Compact"/>
            </w:pPr>
            <w:r>
              <w:t xml:space="preserve">TENTATIVE (Yahoo calendar; confirm on 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</w:t>
            </w:r>
          </w:p>
        </w:tc>
        <w:tc>
          <w:tcPr/>
          <w:p>
            <w:pPr>
              <w:pStyle w:val="Compact"/>
            </w:pPr>
            <w:r>
              <w:t xml:space="preserve">GLW earnings + call </w:t>
            </w:r>
            <w:r>
              <w:rPr>
                <w:rFonts w:hint="eastAsia"/>
              </w:rPr>
              <w:t xml:space="preserve">财报</w:t>
            </w:r>
          </w:p>
        </w:tc>
        <w:tc>
          <w:tcPr/>
          <w:p>
            <w:pPr>
              <w:pStyle w:val="Compact"/>
            </w:pPr>
            <w:r>
              <w:t xml:space="preserve">TENTATIVE (Yahoo calendar; confirm on 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2026-10-27/28</w:t>
            </w:r>
          </w:p>
        </w:tc>
        <w:tc>
          <w:tcPr/>
          <w:p>
            <w:pPr>
              <w:pStyle w:val="Compact"/>
            </w:pPr>
            <w:r>
              <w:t xml:space="preserve">FOMC decision + Chair Warsh press </w:t>
            </w:r>
            <w:r>
              <w:rPr>
                <w:rFonts w:hint="eastAsia"/>
              </w:rPr>
              <w:t xml:space="preserve">conference｜FOMC</w:t>
            </w:r>
            <w:r>
              <w:t xml:space="preserve"> </w:t>
            </w:r>
            <w:r>
              <w:rPr>
                <w:rFonts w:hint="eastAsia"/>
              </w:rPr>
              <w:t xml:space="preserve">利率决议</w:t>
            </w:r>
          </w:p>
        </w:tc>
        <w:tc>
          <w:tcPr/>
          <w:p>
            <w:pPr>
              <w:pStyle w:val="Compact"/>
            </w:pPr>
            <w:r>
              <w:t xml:space="preserve">CONFIRMED (federalreserve.gov)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EME earnings + call </w:t>
            </w:r>
            <w:r>
              <w:rPr>
                <w:rFonts w:hint="eastAsia"/>
              </w:rPr>
              <w:t xml:space="preserve">财报</w:t>
            </w:r>
          </w:p>
        </w:tc>
        <w:tc>
          <w:tcPr/>
          <w:p>
            <w:pPr>
              <w:pStyle w:val="Compact"/>
            </w:pPr>
            <w:r>
              <w:t xml:space="preserve">TENTATIVE (Yahoo calendar; confirm on 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KLAC earnings + call </w:t>
            </w:r>
            <w:r>
              <w:rPr>
                <w:rFonts w:hint="eastAsia"/>
              </w:rPr>
              <w:t xml:space="preserve">财报</w:t>
            </w:r>
          </w:p>
        </w:tc>
        <w:tc>
          <w:tcPr/>
          <w:p>
            <w:pPr>
              <w:pStyle w:val="Compact"/>
            </w:pPr>
            <w:r>
              <w:t xml:space="preserve">TENTATIVE (Yahoo calendar; confirm on 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PWR earnings + call </w:t>
            </w:r>
            <w:r>
              <w:rPr>
                <w:rFonts w:hint="eastAsia"/>
              </w:rPr>
              <w:t xml:space="preserve">财报</w:t>
            </w:r>
          </w:p>
        </w:tc>
        <w:tc>
          <w:tcPr/>
          <w:p>
            <w:pPr>
              <w:pStyle w:val="Compact"/>
            </w:pPr>
            <w:r>
              <w:t xml:space="preserve">TENTATIVE (Yahoo calendar; confirm on 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SIMO earnings + call </w:t>
            </w:r>
            <w:r>
              <w:rPr>
                <w:rFonts w:hint="eastAsia"/>
              </w:rPr>
              <w:t xml:space="preserve">财报</w:t>
            </w:r>
          </w:p>
        </w:tc>
        <w:tc>
          <w:tcPr/>
          <w:p>
            <w:pPr>
              <w:pStyle w:val="Compact"/>
            </w:pPr>
            <w:r>
              <w:t xml:space="preserve">TENTATIVE (Yahoo calendar; confirm on 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US GDP Q3 advance + Sep PCE</w:t>
            </w:r>
          </w:p>
        </w:tc>
        <w:tc>
          <w:tcPr/>
          <w:p>
            <w:pPr>
              <w:pStyle w:val="Compact"/>
            </w:pPr>
            <w:r>
              <w:t xml:space="preserve">TENTATIVE (verify bea.gov)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2026-10-29/30</w:t>
            </w:r>
          </w:p>
        </w:tc>
        <w:tc>
          <w:tcPr/>
          <w:p>
            <w:pPr>
              <w:pStyle w:val="Compact"/>
            </w:pPr>
            <w:r>
              <w:t xml:space="preserve">BOJ MPM + Outlook </w:t>
            </w:r>
            <w:r>
              <w:rPr>
                <w:rFonts w:hint="eastAsia"/>
              </w:rPr>
              <w:t xml:space="preserve">Report｜日本央行会议</w:t>
            </w:r>
          </w:p>
        </w:tc>
        <w:tc>
          <w:tcPr/>
          <w:p>
            <w:pPr>
              <w:pStyle w:val="Compact"/>
            </w:pPr>
            <w:r>
              <w:t xml:space="preserve">CONFIRMED (boj.or.jp)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INTC earnings + call </w:t>
            </w:r>
            <w:r>
              <w:rPr>
                <w:rFonts w:hint="eastAsia"/>
              </w:rPr>
              <w:t xml:space="preserve">财报</w:t>
            </w:r>
          </w:p>
        </w:tc>
        <w:tc>
          <w:tcPr/>
          <w:p>
            <w:pPr>
              <w:pStyle w:val="Compact"/>
            </w:pPr>
            <w:r>
              <w:t xml:space="preserve">TENTATIVE (Yahoo calendar; confirm on IR)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每个重要事件都会走完整生命周期：事前书（锁定）→</w:t>
      </w:r>
      <w:r>
        <w:t xml:space="preserve"> </w:t>
      </w:r>
      <w:r>
        <w:rPr>
          <w:rFonts w:hint="eastAsia"/>
        </w:rPr>
        <w:t xml:space="preserve">即时观察</w:t>
      </w:r>
      <w:r>
        <w:t xml:space="preserve"> → </w:t>
      </w:r>
      <w:r>
        <w:rPr>
          <w:rFonts w:hint="eastAsia"/>
        </w:rPr>
        <w:t xml:space="preserve">事后复盘</w:t>
      </w:r>
      <w:r>
        <w:t xml:space="preserve"> → </w:t>
      </w:r>
      <w:r>
        <w:rPr>
          <w:rFonts w:hint="eastAsia"/>
        </w:rPr>
        <w:t xml:space="preserve">模型更新。</w:t>
      </w:r>
    </w:p>
    <w:bookmarkEnd w:id="42"/>
    <w:bookmarkStart w:id="43" w:name="来源台账source-ledger"/>
    <w:p>
      <w:pPr>
        <w:pStyle w:val="Heading2"/>
      </w:pPr>
      <w:r>
        <w:t xml:space="preserve">9. </w:t>
      </w:r>
      <w:r>
        <w:rPr>
          <w:rFonts w:hint="eastAsia"/>
        </w:rPr>
        <w:t xml:space="preserve">来源台账｜Source</w:t>
      </w:r>
      <w:r>
        <w:t xml:space="preserve">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指数/利率/汇率/商品/亚洲指数</w:t>
            </w:r>
          </w:p>
        </w:tc>
        <w:tc>
          <w:tcPr/>
          <w:p>
            <w:pPr>
              <w:pStyle w:val="Compact"/>
            </w:pPr>
            <w:r>
              <w:t xml:space="preserve">yfinance </w:t>
            </w:r>
            <w:r>
              <w:rPr>
                <w:rFonts w:hint="eastAsia"/>
              </w:rPr>
              <w:t xml:space="preserve">日收盘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2026-10-17 08:07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 </w:t>
            </w:r>
            <w:r>
              <w:rPr>
                <w:rFonts w:hint="eastAsia"/>
              </w:rPr>
              <w:t xml:space="preserve">家公司价格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data/latest/co_*.json（Yahoo）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2026-10-17 08:07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事件结果与</w:t>
            </w:r>
            <w:r>
              <w:t xml:space="preserve"> Brier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本周事后书</w:t>
            </w:r>
            <w:r>
              <w:t xml:space="preserve"> POST_EVENT_RESULT_*.json</w:t>
            </w:r>
          </w:p>
        </w:tc>
        <w:tc>
          <w:tcPr/>
          <w:p>
            <w:pPr>
              <w:pStyle w:val="Compact"/>
            </w:pPr>
            <w:r>
              <w:t xml:space="preserve">CALC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各书生成时间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</w:t>
            </w:r>
            <w:r>
              <w:t xml:space="preserve"> v20261017-0755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v20261017-0755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新闻时间线</w:t>
            </w:r>
          </w:p>
        </w:tc>
        <w:tc>
          <w:tcPr/>
          <w:p>
            <w:pPr>
              <w:pStyle w:val="Compact"/>
            </w:pPr>
            <w:r>
              <w:t xml:space="preserve">Reuters / CNBC / Schwab / AP / </w:t>
            </w:r>
            <w:r>
              <w:rPr>
                <w:rFonts w:hint="eastAsia"/>
              </w:rPr>
              <w:t xml:space="preserve">Yahoo（见</w:t>
            </w:r>
            <w:r>
              <w:t xml:space="preserve"> §1 </w:t>
            </w:r>
            <w:r>
              <w:rPr>
                <w:rFonts w:hint="eastAsia"/>
              </w:rPr>
              <w:t xml:space="preserve">链接）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FACT（报道）</w:t>
            </w:r>
          </w:p>
        </w:tc>
        <w:tc>
          <w:tcPr/>
          <w:p>
            <w:pPr>
              <w:pStyle w:val="Compact"/>
            </w:pPr>
            <w:r>
              <w:t xml:space="preserve">2026-10-13 </w:t>
            </w:r>
            <w:r>
              <w:rPr>
                <w:rFonts w:hint="eastAsia"/>
              </w:rPr>
              <w:t xml:space="preserve">至</w:t>
            </w:r>
            <w:r>
              <w:t xml:space="preserve"> 10-16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下周财报日期</w:t>
            </w:r>
          </w:p>
        </w:tc>
        <w:tc>
          <w:tcPr/>
          <w:p>
            <w:pPr>
              <w:pStyle w:val="Compact"/>
            </w:pPr>
            <w:r>
              <w:t xml:space="preserve">Yahoo </w:t>
            </w:r>
            <w:r>
              <w:rPr>
                <w:rFonts w:hint="eastAsia"/>
              </w:rPr>
              <w:t xml:space="preserve">日历</w:t>
            </w:r>
          </w:p>
        </w:tc>
        <w:tc>
          <w:tcPr/>
          <w:p>
            <w:pPr>
              <w:pStyle w:val="Compact"/>
            </w:pPr>
            <w:r>
              <w:t xml:space="preserve">TENTATIVE</w:t>
            </w:r>
          </w:p>
        </w:tc>
        <w:tc>
          <w:tcPr/>
          <w:p>
            <w:pPr>
              <w:pStyle w:val="Compact"/>
            </w:pPr>
            <w:r>
              <w:t xml:space="preserve">2026-10-17 08:07 SGT</w:t>
            </w:r>
          </w:p>
        </w:tc>
      </w:tr>
    </w:tbl>
    <w:bookmarkEnd w:id="43"/>
    <w:bookmarkStart w:id="44" w:name="假设登记assumption-register"/>
    <w:p>
      <w:pPr>
        <w:pStyle w:val="Heading2"/>
      </w:pPr>
      <w:r>
        <w:t xml:space="preserve">10. </w:t>
      </w:r>
      <w:r>
        <w:rPr>
          <w:rFonts w:hint="eastAsia"/>
        </w:rPr>
        <w:t xml:space="preserve">假设登记｜Assumption</w:t>
      </w:r>
      <w:r>
        <w:t xml:space="preserve">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如何检验</w:t>
            </w:r>
            <w:r>
              <w:t xml:space="preserve"> / </w:t>
            </w:r>
            <w:r>
              <w:rPr>
                <w:rFonts w:hint="eastAsia"/>
              </w:rPr>
              <w:t xml:space="preserve">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本周下跌主要是倍数/仓位而非盈利</w:t>
            </w:r>
          </w:p>
        </w:tc>
        <w:tc>
          <w:tcPr/>
          <w:p>
            <w:pPr>
              <w:pStyle w:val="Compact"/>
            </w:pPr>
            <w: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若下周起分析师大幅下调</w:t>
            </w:r>
            <w:r>
              <w:t xml:space="preserve"> FY27 EPS </w:t>
            </w:r>
            <w:r>
              <w:rPr>
                <w:rFonts w:hint="eastAsia"/>
              </w:rPr>
              <w:t xml:space="preserve">则失效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压力主要在信用利差/融资可得性，而非国债利率（本周</w:t>
            </w:r>
            <w:r>
              <w:t xml:space="preserve"> 10Y −15bp </w:t>
            </w:r>
            <w:r>
              <w:rPr>
                <w:rFonts w:hint="eastAsia"/>
              </w:rPr>
              <w:t xml:space="preserve">已否定国债利率链）</w:t>
            </w:r>
          </w:p>
        </w:tc>
        <w:tc>
          <w:tcPr/>
          <w:p>
            <w:pPr>
              <w:pStyle w:val="Compact"/>
            </w:pPr>
            <w: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若高收益信用利差收窄而</w:t>
            </w:r>
            <w:r>
              <w:t xml:space="preserve"> AI </w:t>
            </w:r>
            <w:r>
              <w:rPr>
                <w:rFonts w:hint="eastAsia"/>
              </w:rPr>
              <w:t xml:space="preserve">股仍跌则失效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存储下跌主要因</w:t>
            </w:r>
            <w:r>
              <w:t xml:space="preserve"> CXMT </w:t>
            </w:r>
            <w:r>
              <w:rPr>
                <w:rFonts w:hint="eastAsia"/>
              </w:rPr>
              <w:t xml:space="preserve">与过剩论</w:t>
            </w:r>
          </w:p>
        </w:tc>
        <w:tc>
          <w:tcPr/>
          <w:p>
            <w:pPr>
              <w:pStyle w:val="Compact"/>
            </w:pPr>
            <w: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DRAM </w:t>
            </w:r>
            <w:r>
              <w:rPr>
                <w:rFonts w:hint="eastAsia"/>
              </w:rPr>
              <w:t xml:space="preserve">合约价出现下调报道则升级为基本面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题材篮子等权、成分少（1–4</w:t>
            </w:r>
            <w:r>
              <w:t xml:space="preserve"> </w:t>
            </w:r>
            <w:r>
              <w:rPr>
                <w:rFonts w:hint="eastAsia"/>
              </w:rPr>
              <w:t xml:space="preserve">只）代表性有限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扩充成分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下周财报日期（Yahoo）</w:t>
            </w:r>
          </w:p>
        </w:tc>
        <w:tc>
          <w:tcPr/>
          <w:p>
            <w:pPr>
              <w:pStyle w:val="Compact"/>
            </w:pPr>
            <w:r>
              <w:t xml:space="preserve">TENTATIVE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以公司</w:t>
            </w:r>
            <w:r>
              <w:t xml:space="preserve"> IR </w:t>
            </w:r>
            <w:r>
              <w:rPr>
                <w:rFonts w:hint="eastAsia"/>
              </w:rPr>
              <w:t xml:space="preserve">公告为准</w:t>
            </w:r>
          </w:p>
        </w:tc>
      </w:tr>
    </w:tbl>
    <w:bookmarkEnd w:id="44"/>
    <w:bookmarkStart w:id="45" w:name="模型来源model-provenance"/>
    <w:p>
      <w:pPr>
        <w:pStyle w:val="Heading2"/>
      </w:pPr>
      <w:r>
        <w:t xml:space="preserve">11. </w:t>
      </w:r>
      <w:r>
        <w:rPr>
          <w:rFonts w:hint="eastAsia"/>
        </w:rPr>
        <w:t xml:space="preserve">模型来源｜Model</w:t>
      </w:r>
      <w:r>
        <w:t xml:space="preserve"> Provenance</w:t>
      </w:r>
    </w:p>
    <w:p>
      <w:pPr>
        <w:pStyle w:val="FirstParagraph"/>
      </w:pPr>
      <w:r>
        <w:rPr>
          <w:rFonts w:hint="eastAsia"/>
        </w:rPr>
        <w:t xml:space="preserve">构建脚本</w:t>
      </w:r>
      <w:r>
        <w:t xml:space="preserve"> </w:t>
      </w:r>
      <w:r>
        <w:rPr>
          <w:rStyle w:val="VerbatimChar"/>
        </w:rPr>
        <w:t xml:space="preserve">pipeline/build_weekly.py</w:t>
      </w:r>
      <w:r>
        <w:rPr>
          <w:rFonts w:hint="eastAsia"/>
        </w:rPr>
        <w:t xml:space="preserve">（周六例行）；数据见来源台账；Excel</w:t>
      </w:r>
      <w:r>
        <w:t xml:space="preserve"> </w:t>
      </w:r>
      <w:r>
        <w:rPr>
          <w:rFonts w:hint="eastAsia"/>
        </w:rPr>
        <w:t xml:space="preserve">含实时公式（周变化、Brier</w:t>
      </w:r>
      <w:r>
        <w:t xml:space="preserve"> </w:t>
      </w:r>
      <w:r>
        <w:rPr>
          <w:rFonts w:hint="eastAsia"/>
        </w:rPr>
        <w:t xml:space="preserve">汇总、胜率）；不改写任何事前预测——事件概率直接读取各事后书锁定值。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TSM </w:t>
      </w:r>
      <w:r>
        <w:rPr>
          <w:rFonts w:hint="eastAsia"/>
        </w:rPr>
        <w:t xml:space="preserve">财报超预期，为什么本周还是跌？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本周定价的主角是整个</w:t>
      </w:r>
      <w:r>
        <w:t xml:space="preserve"> AI </w:t>
      </w:r>
      <w:r>
        <w:rPr>
          <w:rFonts w:hint="eastAsia"/>
        </w:rPr>
        <w:t xml:space="preserve">板块的估值倍数（利率、融资、拥挤），单一公司的好成绩抵不过板块的倍数收缩。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本周</w:t>
      </w:r>
      <w:r>
        <w:t xml:space="preserve"> 10 </w:t>
      </w:r>
      <w:r>
        <w:rPr>
          <w:rFonts w:hint="eastAsia"/>
        </w:rPr>
        <w:t xml:space="preserve">年期利率下降了约</w:t>
      </w:r>
      <w:r>
        <w:t xml:space="preserve"> </w:t>
      </w:r>
      <w:r>
        <w:rPr>
          <w:rFonts w:hint="eastAsia"/>
        </w:rPr>
        <w:t xml:space="preserve">15bp，为什么</w:t>
      </w:r>
      <w:r>
        <w:t xml:space="preserve"> AI </w:t>
      </w:r>
      <w:r>
        <w:rPr>
          <w:rFonts w:hint="eastAsia"/>
        </w:rPr>
        <w:t xml:space="preserve">股还大跌？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说明压估值的不是「无风险利率上升」，而是①借钱最多的</w:t>
      </w:r>
      <w:r>
        <w:t xml:space="preserve"> AI </w:t>
      </w:r>
      <w:r>
        <w:rPr>
          <w:rFonts w:hint="eastAsia"/>
        </w:rPr>
        <w:t xml:space="preserve">公司信用利差扩大（CRWV</w:t>
      </w:r>
      <w:r>
        <w:t xml:space="preserve"> </w:t>
      </w:r>
      <w:r>
        <w:rPr>
          <w:rFonts w:hint="eastAsia"/>
        </w:rPr>
        <w:t xml:space="preserve">债券收益率</w:t>
      </w:r>
      <w:r>
        <w:t xml:space="preserve"> </w:t>
      </w:r>
      <w:r>
        <w:rPr>
          <w:rFonts w:hint="eastAsia"/>
        </w:rPr>
        <w:t xml:space="preserve">15%）、②CXMT</w:t>
      </w:r>
      <w:r>
        <w:t xml:space="preserve"> </w:t>
      </w:r>
      <w:r>
        <w:rPr>
          <w:rFonts w:hint="eastAsia"/>
        </w:rPr>
        <w:t xml:space="preserve">带来的存储竞争担忧、③今年涨幅巨大后的拥挤平仓。这就是用证伪条件检验因果链：我们事先说「利率降而</w:t>
      </w:r>
      <w:r>
        <w:t xml:space="preserve"> AI </w:t>
      </w:r>
      <w:r>
        <w:rPr>
          <w:rFonts w:hint="eastAsia"/>
        </w:rPr>
        <w:t xml:space="preserve">仍跌</w:t>
      </w:r>
      <w:r>
        <w:t xml:space="preserve"> → </w:t>
      </w:r>
      <w:r>
        <w:rPr>
          <w:rFonts w:hint="eastAsia"/>
        </w:rPr>
        <w:t xml:space="preserve">利率链失效」，这周正好发生了。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我们本周的概率校准为什么差？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我们把最多概率放在中间情景，而高波动、热数据的环境里结果更常落在尾部；所以</w:t>
      </w:r>
      <w:r>
        <w:t xml:space="preserve"> 10/16 </w:t>
      </w:r>
      <w:r>
        <w:rPr>
          <w:rFonts w:hint="eastAsia"/>
        </w:rPr>
        <w:t xml:space="preserve">加了中间情景封顶</w:t>
      </w:r>
      <w:r>
        <w:t xml:space="preserve"> 45% </w:t>
      </w:r>
      <w:r>
        <w:rPr>
          <w:rFonts w:hint="eastAsia"/>
        </w:rPr>
        <w:t xml:space="preserve">的规则。</w:t>
      </w:r>
    </w:p>
    <w:p>
      <w:pPr>
        <w:pStyle w:val="BodyText"/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本周作业</w:t>
      </w:r>
      <w:r>
        <w:rPr>
          <w:rFonts w:hint="eastAsia"/>
        </w:rPr>
        <w:t xml:space="preserve">：打开</w:t>
      </w:r>
      <w:r>
        <w:t xml:space="preserve"> </w:t>
      </w:r>
      <w:r>
        <w:rPr>
          <w:rFonts w:hint="eastAsia"/>
        </w:rPr>
        <w:t xml:space="preserve">Excel「Coverage」表，按周跌幅排序，找出跌幅最大的</w:t>
      </w:r>
      <w:r>
        <w:t xml:space="preserve"> 5 </w:t>
      </w:r>
      <w:r>
        <w:rPr>
          <w:rFonts w:hint="eastAsia"/>
        </w:rPr>
        <w:t xml:space="preserve">家，查它们的资产负债率（Company</w:t>
      </w:r>
      <w:r>
        <w:t xml:space="preserve"> </w:t>
      </w:r>
      <w:r>
        <w:rPr>
          <w:rFonts w:hint="eastAsia"/>
        </w:rPr>
        <w:t xml:space="preserve">页）——验证「越依赖融资，跌越多」这个假设是否成立。</w:t>
      </w:r>
    </w:p>
    <w:bookmarkEnd w:id="45"/>
    <w:bookmarkStart w:id="46" w:name="final-self-challenge"/>
    <w:p>
      <w:pPr>
        <w:pStyle w:val="Heading2"/>
      </w:pPr>
      <w:r>
        <w:t xml:space="preserve">Final Self-Challenge</w:t>
      </w:r>
    </w:p>
    <w:p>
      <w:pPr>
        <w:pStyle w:val="FirstParagraph"/>
      </w:pPr>
      <w:r>
        <w:rPr>
          <w:rFonts w:hint="eastAsia"/>
        </w:rPr>
        <w:t xml:space="preserve">我们把本周解释为「融资利差</w:t>
      </w:r>
      <w:r>
        <w:t xml:space="preserve"> + </w:t>
      </w:r>
      <w:r>
        <w:rPr>
          <w:rFonts w:hint="eastAsia"/>
        </w:rPr>
        <w:t xml:space="preserve">拥挤</w:t>
      </w:r>
      <w:r>
        <w:t xml:space="preserve"> + </w:t>
      </w:r>
      <w:r>
        <w:rPr>
          <w:rFonts w:hint="eastAsia"/>
        </w:rPr>
        <w:t xml:space="preserve">存储竞争」，因为盈利预期没下调。但盈利下调总是滞后于股价——如果</w:t>
      </w:r>
      <w:r>
        <w:t xml:space="preserve"> 10 </w:t>
      </w:r>
      <w:r>
        <w:rPr>
          <w:rFonts w:hint="eastAsia"/>
        </w:rPr>
        <w:t xml:space="preserve">月底云厂商财报下调</w:t>
      </w:r>
      <w:r>
        <w:t xml:space="preserve"> </w:t>
      </w:r>
      <w:r>
        <w:rPr>
          <w:rFonts w:hint="eastAsia"/>
        </w:rPr>
        <w:t xml:space="preserve">capex，那本周的下跌就是</w:t>
      </w:r>
      <w:r>
        <w:rPr>
          <w:rFonts w:hint="eastAsia"/>
          <w:b/>
          <w:bCs/>
        </w:rPr>
        <w:t xml:space="preserve">提前反映需求</w:t>
      </w:r>
      <w:r>
        <w:rPr>
          <w:rFonts w:hint="eastAsia"/>
        </w:rPr>
        <w:t xml:space="preserve">，而我们的「估值回调」解释就错了。下周起把「云厂商</w:t>
      </w:r>
      <w:r>
        <w:t xml:space="preserve"> capex </w:t>
      </w:r>
      <w:r>
        <w:rPr>
          <w:rFonts w:hint="eastAsia"/>
        </w:rPr>
        <w:t xml:space="preserve">指引」放在观察清单第一位。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构建日志：week</w:t>
      </w:r>
      <w:r>
        <w:t xml:space="preserve"> 2026-10-12→2026-10-16 (base = close on/before 2026-10-09); ^GSPC -1.95, ^IXIC -4.48, ^NDX -5.49, ^DJI +0.67, ^SOX -11.41, ^RUT -3.05, ^VIX +5.15, ^TNX -14.60, ^FVX -12.20, DX-Y.NYB -0.42, JPY=X -0.05, BZ=F +4.75, CL=F +7.83, GC=F -0.70, BTC-USD -0.49, ^N225 -6.67, ^KS11 -16.17, ^TWII -4.75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构建日志：27-stock</w:t>
      </w:r>
      <w:r>
        <w:t xml:space="preserve"> week: median -14.5%, worst (</w:t>
      </w:r>
      <w:r>
        <w:t xml:space="preserve">‘CIEN’</w:t>
      </w:r>
      <w:r>
        <w:t xml:space="preserve">, -26.022189118882977), best (</w:t>
      </w:r>
      <w:r>
        <w:t xml:space="preserve">‘AAPL’</w:t>
      </w:r>
      <w:r>
        <w:t xml:space="preserve">, 2.0259030418250834)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构建日志：calibration</w:t>
      </w:r>
      <w:r>
        <w:t xml:space="preserve"> events: fed-warsh-2026-10-15 neutral OS 0.38 uni 0.6666666666666667; tsm-2026-q3 beat OS 0.7549999999999999 uni 0.6666666666666667; us-cpi-2026-09 HOT </w:t>
      </w:r>
      <w:r>
        <w:rPr>
          <w:rFonts w:hint="eastAsia"/>
        </w:rPr>
        <w:t xml:space="preserve">偏热</w:t>
      </w:r>
      <w:r>
        <w:t xml:space="preserve"> OS 0.875 uni 0.667; us-ppi-2026-09 hot OS 0.875 uni 0.6666666666666667; us-retail-2026-09 strong OS 1.0050000000000001 uni 0.6666666666666667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构建日志：Excel</w:t>
      </w:r>
      <w:r>
        <w:t xml:space="preserve"> recalc: coverage median=-14.4509538831305; wins=1; errors=none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14" Target="https://apnews.com/article/stocks-markets-us-ai-oil-tech-warsh-d2655f64db7ec8ae450525d58f97b628" TargetMode="External" /><Relationship Type="http://schemas.openxmlformats.org/officeDocument/2006/relationships/hyperlink" Id="rId15" Target="https://finance.yahoo.com/markets/live/stock-market-today-dow-sp-500-nasdaq-futures-mixed-amid-volatile-week-112939401.html" TargetMode="External" /><Relationship Type="http://schemas.openxmlformats.org/officeDocument/2006/relationships/hyperlink" Id="rId13" Target="https://schwabnetwork.com/articles/closing-bell-ai-selloff-deepens-as-chip-stocks-slide-and-volatility-surges" TargetMode="External" /><Relationship Type="http://schemas.openxmlformats.org/officeDocument/2006/relationships/hyperlink" Id="rId10" Target="https://www.cnbc.com/2026/10/13/sk-hynix-softbank-samsung-electronics-shares-tech-stocks-fall.html" TargetMode="External" /><Relationship Type="http://schemas.openxmlformats.org/officeDocument/2006/relationships/hyperlink" Id="rId12" Target="https://www.cnbc.com/2026/10/15/memory-stocks-micron-sk-hynix-samsung-china.html" TargetMode="External" /><Relationship Type="http://schemas.openxmlformats.org/officeDocument/2006/relationships/hyperlink" Id="rId11" Target="https://www.cnbc.com/2026/10/15/sk-hynix-samsung-softbank-stocks-asia-tech-rout-ai-funding-worries.html" TargetMode="External" /><Relationship Type="http://schemas.openxmlformats.org/officeDocument/2006/relationships/hyperlink" Id="rId16" Target="https://www.cnbc.com/2026/10/16/feds-warsh-says-ai-development-path-will-be-very-bumpy-.html" TargetMode="External" /><Relationship Type="http://schemas.openxmlformats.org/officeDocument/2006/relationships/hyperlink" Id="rId9" Target="https://www.investing.com/news/economy-news/analysisbrutal-session-for-chip-stocks-shows-ai-trade-is-turning-49455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apnews.com/article/stocks-markets-us-ai-oil-tech-warsh-d2655f64db7ec8ae450525d58f97b628" TargetMode="External" /><Relationship Type="http://schemas.openxmlformats.org/officeDocument/2006/relationships/hyperlink" Id="rId15" Target="https://finance.yahoo.com/markets/live/stock-market-today-dow-sp-500-nasdaq-futures-mixed-amid-volatile-week-112939401.html" TargetMode="External" /><Relationship Type="http://schemas.openxmlformats.org/officeDocument/2006/relationships/hyperlink" Id="rId13" Target="https://schwabnetwork.com/articles/closing-bell-ai-selloff-deepens-as-chip-stocks-slide-and-volatility-surges" TargetMode="External" /><Relationship Type="http://schemas.openxmlformats.org/officeDocument/2006/relationships/hyperlink" Id="rId10" Target="https://www.cnbc.com/2026/10/13/sk-hynix-softbank-samsung-electronics-shares-tech-stocks-fall.html" TargetMode="External" /><Relationship Type="http://schemas.openxmlformats.org/officeDocument/2006/relationships/hyperlink" Id="rId12" Target="https://www.cnbc.com/2026/10/15/memory-stocks-micron-sk-hynix-samsung-china.html" TargetMode="External" /><Relationship Type="http://schemas.openxmlformats.org/officeDocument/2006/relationships/hyperlink" Id="rId11" Target="https://www.cnbc.com/2026/10/15/sk-hynix-samsung-softbank-stocks-asia-tech-rout-ai-funding-worries.html" TargetMode="External" /><Relationship Type="http://schemas.openxmlformats.org/officeDocument/2006/relationships/hyperlink" Id="rId16" Target="https://www.cnbc.com/2026/10/16/feds-warsh-says-ai-development-path-will-be-very-bumpy-.html" TargetMode="External" /><Relationship Type="http://schemas.openxmlformats.org/officeDocument/2006/relationships/hyperlink" Id="rId9" Target="https://www.investing.com/news/economy-news/analysisbrutal-session-for-chip-stocks-shows-ai-trade-is-turning-49455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2026-10-17T00:07:32Z</dcterms:created>
  <dcterms:modified xsi:type="dcterms:W3CDTF">2026-10-17T00:07:32Z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