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ltr-初学者教学版-中文-v20261016-0756"/>
    <w:p>
      <w:pPr>
        <w:pStyle w:val="Heading1"/>
      </w:pPr>
      <w:r>
        <w:t xml:space="preserve">PLTR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Palantir Technologies Inc. </w:t>
      </w:r>
      <w:r>
        <w:rPr>
          <w:rFonts w:hint="eastAsia"/>
        </w:rPr>
        <w:t xml:space="preserve">是一家</w:t>
      </w:r>
      <w:r>
        <w:t xml:space="preserve"> 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$200.50。我们的Base模型认为每股价值约</w:t>
      </w:r>
      <w:r>
        <w:t xml:space="preserve"> </w:t>
      </w:r>
      <w:r>
        <w:rPr>
          <w:rFonts w:hint="eastAsia"/>
        </w:rPr>
        <w:t xml:space="preserve">$68（-66.2%）。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50.1%；m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54.6%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153.8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50.1%；价格隐含增速</w:t>
      </w:r>
      <w:r>
        <w:t xml:space="preserve"> 86.4%。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$23 / Base $68 / Bull </w:t>
      </w:r>
      <w:r>
        <w:rPr>
          <w:rFonts w:hint="eastAsia"/>
        </w:rPr>
        <w:t xml:space="preserve">$137；概率加权</w:t>
      </w:r>
      <w:r>
        <w:t xml:space="preserve"> $74。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bd7c094be5f2b7a099660e061bbc98a29cec76"/>
    <w:p>
      <w:pPr>
        <w:pStyle w:val="Heading1"/>
      </w:pPr>
      <w:r>
        <w:t xml:space="preserve">PLTR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Palantir Technologies Inc. is a AI software platform </w:t>
      </w:r>
      <w:r>
        <w:rPr>
          <w:rFonts w:hint="eastAsia"/>
        </w:rPr>
        <w:t xml:space="preserve">AI软件平台</w:t>
      </w:r>
      <w:r>
        <w:t xml:space="preserve"> company. Price $200.50; our Base model value ≈ $68 (-66.2%).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6.2 bn USD; g₁ = 50.1%; m = long-run FCF margin = 45.0%; W = 13.2%.</w:t>
      </w:r>
      <w:r>
        <w:t xml:space="preserve"> </w:t>
      </w:r>
      <w:r>
        <w:t xml:space="preserve">R₁ = R₀×(1+g₁) = 9.2 bn USD; FCF₁ = 4.9 bn USD; PV = FCF₁/(1+W) = 4.3 bn USD; 10 years + terminal → EV 153.8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50.1%; price-implied growth 86.4%.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$23 / Base $68 / Bull $137; weighted $74.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— Falsifiers: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LT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2026-10-15T23:58:41Z</dcterms:created>
  <dcterms:modified xsi:type="dcterms:W3CDTF">2026-10-15T23:58:41Z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