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apl-初学者教学版-中文-v20261015-0757"/>
    <w:p>
      <w:pPr>
        <w:pStyle w:val="Heading1"/>
      </w:pPr>
      <w:r>
        <w:t xml:space="preserve">AAPL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Apple Inc. </w:t>
      </w:r>
      <w:r>
        <w:rPr>
          <w:rFonts w:hint="eastAsia"/>
        </w:rPr>
        <w:t xml:space="preserve">是一家</w:t>
      </w:r>
      <w:r>
        <w:t xml:space="preserve"> Consumer hardware + services ecosystem </w:t>
      </w:r>
      <w:r>
        <w:rPr>
          <w:rFonts w:hint="eastAsia"/>
        </w:rPr>
        <w:t xml:space="preserve">消费电子+服务生态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$342.96。我们的Base模型认为每股价值约</w:t>
      </w:r>
      <w:r>
        <w:t xml:space="preserve"> </w:t>
      </w:r>
      <w:r>
        <w:rPr>
          <w:rFonts w:hint="eastAsia"/>
        </w:rPr>
        <w:t xml:space="preserve">$154（-55.1%）。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‘2.02’</w:t>
      </w:r>
      <w:r>
        <w:t xml:space="preserve">,</w:t>
      </w:r>
      <w:r>
        <w:t xml:space="preserve"> </w:t>
      </w:r>
      <w:r>
        <w:t xml:space="preserve">‘1.89243’</w:t>
      </w:r>
      <w:r>
        <w:t xml:space="preserve">,</w:t>
      </w:r>
      <w:r>
        <w:t xml:space="preserve"> </w:t>
      </w:r>
      <w:r>
        <w:t xml:space="preserve">‘0.0674’</w:t>
      </w:r>
      <w:r>
        <w:rPr>
          <w:rFonts w:hint="eastAsia"/>
        </w:rPr>
        <w:t xml:space="preserve">]（实际、预期、超预期%）。下次财报约</w:t>
      </w:r>
      <w:r>
        <w:t xml:space="preserve"> 2026-11-03。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Consumer hardware + services ecosystem </w:t>
      </w:r>
      <w:r>
        <w:rPr>
          <w:rFonts w:hint="eastAsia"/>
        </w:rPr>
        <w:t xml:space="preserve">消费电子+服务生态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466.8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10.5%；m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26.0%；W</w:t>
      </w:r>
      <w:r>
        <w:t xml:space="preserve"> = WACC = 10.6%。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516.0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29.3% </w:t>
      </w:r>
      <w:r>
        <w:rPr>
          <w:rFonts w:hint="eastAsia"/>
        </w:rPr>
        <w:t xml:space="preserve">向</w:t>
      </w:r>
      <w:r>
        <w:t xml:space="preserve"> 26.0% </w:t>
      </w:r>
      <w:r>
        <w:rPr>
          <w:rFonts w:hint="eastAsia"/>
        </w:rPr>
        <w:t xml:space="preserve">线性过渡）=</w:t>
      </w:r>
      <w:r>
        <w:t xml:space="preserve"> 147.7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133.6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2,269.9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10.5%；价格隐含增速</w:t>
      </w:r>
      <w:r>
        <w:t xml:space="preserve"> 31.5%。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$87 / Base $154 / Bull </w:t>
      </w:r>
      <w:r>
        <w:rPr>
          <w:rFonts w:hint="eastAsia"/>
        </w:rPr>
        <w:t xml:space="preserve">$227；概率加权</w:t>
      </w:r>
      <w:r>
        <w:t xml:space="preserve"> $155。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Memory cost squeezes GM; Google TAC payment ruling; China share </w:t>
      </w:r>
      <w:r>
        <w:rPr>
          <w:rFonts w:hint="eastAsia"/>
        </w:rPr>
        <w:t xml:space="preserve">loss｜存储成本压毛利；谷歌分成裁决；中国份额流失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iPhone units decline y/y in upgrade cycle; services growth &lt;10%; GM guide </w:t>
      </w:r>
      <w:r>
        <w:rPr>
          <w:rFonts w:hint="eastAsia"/>
        </w:rPr>
        <w:t xml:space="preserve">down｜换机年iPhone仍同比下滑；服务增速&lt;10%；毛利指引下调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a0347c9eb025bb9be7f1af3366b7698b65418e8"/>
    <w:p>
      <w:pPr>
        <w:pStyle w:val="Heading1"/>
      </w:pPr>
      <w:r>
        <w:t xml:space="preserve">AAPL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Apple Inc. is a Consumer hardware + services ecosystem </w:t>
      </w:r>
      <w:r>
        <w:rPr>
          <w:rFonts w:hint="eastAsia"/>
        </w:rPr>
        <w:t xml:space="preserve">消费电子+服务生态</w:t>
      </w:r>
      <w:r>
        <w:t xml:space="preserve"> company. Price $342.96; our Base model value ≈ $154 (-55.1%).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‘2.02’</w:t>
      </w:r>
      <w:r>
        <w:t xml:space="preserve">,</w:t>
      </w:r>
      <w:r>
        <w:t xml:space="preserve"> </w:t>
      </w:r>
      <w:r>
        <w:t xml:space="preserve">‘1.89243’</w:t>
      </w:r>
      <w:r>
        <w:t xml:space="preserve">,</w:t>
      </w:r>
      <w:r>
        <w:t xml:space="preserve"> </w:t>
      </w:r>
      <w:r>
        <w:t xml:space="preserve">‘0.0674’</w:t>
      </w:r>
      <w:r>
        <w:t xml:space="preserve">]. Next earnings ≈ 2026-11-03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466.8 bn USD; g₁ = 10.5%; m = long-run FCF margin = 26.0%; W = 10.6%.</w:t>
      </w:r>
      <w:r>
        <w:t xml:space="preserve"> </w:t>
      </w:r>
      <w:r>
        <w:t xml:space="preserve">R₁ = R₀×(1+g₁) = 516.0 bn USD; FCF₁ = 147.7 bn USD; PV = FCF₁/(1+W) = 133.6 bn USD; 10 years + terminal → EV 2,269.9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10.5%; price-implied growth 31.5%.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$87 / Base $154 / Bull $227; weighted $155.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Memory cost squeezes GM; Google TAC payment ruling; China share </w:t>
      </w:r>
      <w:r>
        <w:rPr>
          <w:rFonts w:hint="eastAsia"/>
        </w:rPr>
        <w:t xml:space="preserve">loss｜存储成本压毛利；谷歌分成裁决；中国份额流失</w:t>
      </w:r>
      <w:r>
        <w:t xml:space="preserve"> — Falsifiers: iPhone units decline y/y in upgrade cycle; services growth &lt;10%; GM guide </w:t>
      </w:r>
      <w:r>
        <w:rPr>
          <w:rFonts w:hint="eastAsia"/>
        </w:rPr>
        <w:t xml:space="preserve">down｜换机年iPhone仍同比下滑；服务增速&lt;10%；毛利指引下调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AP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2026-10-14T23:58:45Z</dcterms:created>
  <dcterms:modified xsi:type="dcterms:W3CDTF">2026-10-14T23:58:45Z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