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rwd-初学者教学版-中文-v20261015-0757"/>
    <w:p>
      <w:pPr>
        <w:pStyle w:val="Heading1"/>
      </w:pPr>
      <w:r>
        <w:t xml:space="preserve">CRWD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v20261015-0757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CrowdStrike Holdings, Inc. </w:t>
      </w:r>
      <w:r>
        <w:rPr>
          <w:rFonts w:hint="eastAsia"/>
        </w:rPr>
        <w:t xml:space="preserve">是一家</w:t>
      </w:r>
      <w:r>
        <w:t xml:space="preserve"> Cybersecurity platform </w:t>
      </w:r>
      <w:r>
        <w:rPr>
          <w:rFonts w:hint="eastAsia"/>
        </w:rPr>
        <w:t xml:space="preserve">网络安全平台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$249.29。我们的Base模型认为每股价值约</w:t>
      </w:r>
      <w:r>
        <w:t xml:space="preserve"> </w:t>
      </w:r>
      <w:r>
        <w:rPr>
          <w:rFonts w:hint="eastAsia"/>
        </w:rPr>
        <w:t xml:space="preserve">$49（-80.3%）。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‘0.31’</w:t>
      </w:r>
      <w:r>
        <w:t xml:space="preserve">,</w:t>
      </w:r>
      <w:r>
        <w:t xml:space="preserve"> </w:t>
      </w:r>
      <w:r>
        <w:t xml:space="preserve">‘0.29141’</w:t>
      </w:r>
      <w:r>
        <w:t xml:space="preserve">,</w:t>
      </w:r>
      <w:r>
        <w:t xml:space="preserve"> </w:t>
      </w:r>
      <w:r>
        <w:t xml:space="preserve">‘0.0638’</w:t>
      </w:r>
      <w:r>
        <w:rPr>
          <w:rFonts w:hint="eastAsia"/>
        </w:rPr>
        <w:t xml:space="preserve">]（实际、预期、超预期%）。下次财报约</w:t>
      </w:r>
      <w:r>
        <w:t xml:space="preserve"> 2026-12-02。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Cybersecurity platform </w:t>
      </w:r>
      <w:r>
        <w:rPr>
          <w:rFonts w:hint="eastAsia"/>
        </w:rPr>
        <w:t xml:space="preserve">网络安全平台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5.4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22.7%；m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32.0%；W</w:t>
      </w:r>
      <w:r>
        <w:t xml:space="preserve"> = WACC = 11.2%。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6.6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28.2% </w:t>
      </w:r>
      <w:r>
        <w:rPr>
          <w:rFonts w:hint="eastAsia"/>
        </w:rPr>
        <w:t xml:space="preserve">向</w:t>
      </w:r>
      <w:r>
        <w:t xml:space="preserve"> 32.0% </w:t>
      </w:r>
      <w:r>
        <w:rPr>
          <w:rFonts w:hint="eastAsia"/>
        </w:rPr>
        <w:t xml:space="preserve">线性过渡）=</w:t>
      </w:r>
      <w:r>
        <w:t xml:space="preserve"> 1.9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1.7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46.2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32.0%、三情景。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22.7%；价格隐含增速</w:t>
      </w:r>
      <w:r>
        <w:t xml:space="preserve"> 71.9%。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$24 / Base $49 / Bull </w:t>
      </w:r>
      <w:r>
        <w:rPr>
          <w:rFonts w:hint="eastAsia"/>
        </w:rPr>
        <w:t xml:space="preserve">$80；概率加权</w:t>
      </w:r>
      <w:r>
        <w:t xml:space="preserve"> $51。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Pricing pressure from Microsoft bundling; outage-type reputational </w:t>
      </w:r>
      <w:r>
        <w:rPr>
          <w:rFonts w:hint="eastAsia"/>
        </w:rPr>
        <w:t xml:space="preserve">events｜微软捆绑压价；宕机类声誉事件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Net new ARR declines y/y; gross retention </w:t>
      </w:r>
      <w:r>
        <w:rPr>
          <w:rFonts w:hint="eastAsia"/>
        </w:rPr>
        <w:t xml:space="preserve">slips｜净新增ARR同比下降；毛留存下滑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9fd13ae8da9d7a9fd0a0ec6c80a5253f44ed79a"/>
    <w:p>
      <w:pPr>
        <w:pStyle w:val="Heading1"/>
      </w:pPr>
      <w:r>
        <w:t xml:space="preserve">CRWD Beginner Teaching Edition (English) v20261015-0757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CrowdStrike Holdings, Inc. is a Cybersecurity platform </w:t>
      </w:r>
      <w:r>
        <w:rPr>
          <w:rFonts w:hint="eastAsia"/>
        </w:rPr>
        <w:t xml:space="preserve">网络安全平台</w:t>
      </w:r>
      <w:r>
        <w:t xml:space="preserve"> company. Price $249.29; our Base model value ≈ $49 (-80.3%).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‘0.31’</w:t>
      </w:r>
      <w:r>
        <w:t xml:space="preserve">,</w:t>
      </w:r>
      <w:r>
        <w:t xml:space="preserve"> </w:t>
      </w:r>
      <w:r>
        <w:t xml:space="preserve">‘0.29141’</w:t>
      </w:r>
      <w:r>
        <w:t xml:space="preserve">,</w:t>
      </w:r>
      <w:r>
        <w:t xml:space="preserve"> </w:t>
      </w:r>
      <w:r>
        <w:t xml:space="preserve">‘0.0638’</w:t>
      </w:r>
      <w:r>
        <w:t xml:space="preserve">]. Next earnings ≈ 2026-12-02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5.4 bn USD; g₁ = 22.7%; m = long-run FCF margin = 32.0%; W = 11.2%.</w:t>
      </w:r>
      <w:r>
        <w:t xml:space="preserve"> </w:t>
      </w:r>
      <w:r>
        <w:t xml:space="preserve">R₁ = R₀×(1+g₁) = 6.6 bn USD; FCF₁ = 1.9 bn USD; PV = FCF₁/(1+W) = 1.7 bn USD; 10 years + terminal → EV 46.2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22.7%; price-implied growth 71.9%.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$24 / Base $49 / Bull $80; weighted $51.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Pricing pressure from Microsoft bundling; outage-type reputational </w:t>
      </w:r>
      <w:r>
        <w:rPr>
          <w:rFonts w:hint="eastAsia"/>
        </w:rPr>
        <w:t xml:space="preserve">events｜微软捆绑压价；宕机类声誉事件</w:t>
      </w:r>
      <w:r>
        <w:t xml:space="preserve"> — Falsifiers: Net new ARR declines y/y; gross retention </w:t>
      </w:r>
      <w:r>
        <w:rPr>
          <w:rFonts w:hint="eastAsia"/>
        </w:rPr>
        <w:t xml:space="preserve">slips｜净新增ARR同比下降；毛留存下滑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CRWD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2026-10-14T23:59:16Z</dcterms:created>
  <dcterms:modified xsi:type="dcterms:W3CDTF">2026-10-14T23:59:16Z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