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这里列出未来约75天会影响市场的重要数据和财报，并说明每个事件「发布前/发布时/发布后」要做什么。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通胀、就业数据和美联储会议决定利率；财报决定单家公司的估值——两者都会改变你关注的股票。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先看最近一个</w:t>
      </w:r>
      <w:r>
        <w:t xml:space="preserve"> CONFIRMED </w:t>
      </w:r>
      <w:r>
        <w:rPr>
          <w:rFonts w:hint="eastAsia"/>
        </w:rPr>
        <w:t xml:space="preserve">事件；它的发布前教学版会告诉你只需盯哪一个数字。</w:t>
      </w:r>
    </w:p>
    <w:bookmarkStart w:id="13" w:name="X6a1cd2e747597527e2fb57c69bea13f25207394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v20261015-0757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2026-10-15。CONFIRMED=官方日程；TENTATIVE=聚合源/待确认。时间为美东(ET)，SGT=ET+12h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14:00 Taiwan = 14:00 SGT = 02:00 ET</w:t>
            </w:r>
          </w:p>
        </w:tc>
        <w:tc>
          <w:tcPr/>
          <w:p>
            <w:pPr>
              <w:pStyle w:val="Compact"/>
            </w:pPr>
            <w:r>
              <w:t xml:space="preserve">TSM earnings + </w:t>
            </w:r>
            <w:r>
              <w:rPr>
                <w:rFonts w:hint="eastAsia"/>
              </w:rPr>
              <w:t xml:space="preserve">call｜台积电财报与电话会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investor.tsmc.com/english/quarterly-results/2026/q3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2026-10-15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2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E. </w:t>
      </w:r>
      <w:r>
        <w:rPr>
          <w:rFonts w:hint="eastAsia"/>
        </w:rPr>
        <w:t xml:space="preserve">思考过程标准</w:t>
      </w:r>
      <w:r>
        <w:t xml:space="preserve"> (Teaching v2.1, master prompt Part C)</w:t>
      </w:r>
      <w:r>
        <w:t xml:space="preserve"> </w:t>
      </w:r>
      <w:r>
        <w:rPr>
          <w:rFonts w:hint="eastAsia"/>
        </w:rPr>
        <w:t xml:space="preserve">若事件由重大新闻驱动（自选股/指数单日≥3%或市场热议），必须附「新闻解读图」(news.html，模板</w:t>
      </w:r>
      <w:r>
        <w:t xml:space="preserve"> </w:t>
      </w:r>
      <w:r>
        <w:rPr>
          <w:rFonts w:hint="eastAsia"/>
        </w:rPr>
        <w:t xml:space="preserve">pipeline/infographic)。每本事件书必须展示推理过程：七步思考法</w:t>
      </w:r>
      <w:r>
        <w:t xml:space="preserve"> — </w:t>
      </w:r>
      <w:r>
        <w:rPr>
          <w:rFonts w:hint="eastAsia"/>
        </w:rPr>
        <w:t xml:space="preserve">先问对问题：谁在乎、为什么在乎</w:t>
      </w:r>
      <w:r>
        <w:t xml:space="preserve"> → </w:t>
      </w:r>
      <w:r>
        <w:rPr>
          <w:rFonts w:hint="eastAsia"/>
        </w:rPr>
        <w:t xml:space="preserve">市场已经定价了什么</w:t>
      </w:r>
      <w:r>
        <w:t xml:space="preserve"> → </w:t>
      </w:r>
      <w:r>
        <w:rPr>
          <w:rFonts w:hint="eastAsia"/>
        </w:rPr>
        <w:t xml:space="preserve">搭因果链，每环配一个检验数据</w:t>
      </w:r>
      <w:r>
        <w:t xml:space="preserve"> → </w:t>
      </w:r>
      <w:r>
        <w:rPr>
          <w:rFonts w:hint="eastAsia"/>
        </w:rPr>
        <w:t xml:space="preserve">找每一环的断点</w:t>
      </w:r>
      <w:r>
        <w:t xml:space="preserve"> → </w:t>
      </w:r>
      <w:r>
        <w:rPr>
          <w:rFonts w:hint="eastAsia"/>
        </w:rPr>
        <w:t xml:space="preserve">用工具箱逐一质疑</w:t>
      </w:r>
      <w:r>
        <w:t xml:space="preserve"> → </w:t>
      </w:r>
      <w:r>
        <w:rPr>
          <w:rFonts w:hint="eastAsia"/>
        </w:rPr>
        <w:t xml:space="preserve">给对立观点最强版本，再用证据裁判</w:t>
      </w:r>
      <w:r>
        <w:t xml:space="preserve"> → </w:t>
      </w:r>
      <w:r>
        <w:rPr>
          <w:rFonts w:hint="eastAsia"/>
        </w:rPr>
        <w:t xml:space="preserve">写下「如果我错了，会先看到什么」；质疑工具箱逐一应用（第一性原理、二阶思维、反向思考、市场已经定价了什么、谁在对手盘、基础概率、假设清单与证伪），每个工具含真实数字与「轮到你」；对立观点最强版本+证据打分；推理测验（为什么/如果…会怎样）；发布后逐环因果链复盘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成立/断开</w:t>
      </w:r>
      <w:r>
        <w:t xml:space="preserve"> 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学到什么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①意外→美联储预期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②→2年期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③→10年期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④→折现率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⑤→个股</w:t>
      </w:r>
      <w:r>
        <w:t xml:space="preserve"> | ____ | ____ | ____ |</w:t>
      </w:r>
    </w:p>
    <w:bookmarkEnd w:id="10"/>
    <w:bookmarkStart w:id="11" w:name="d.-财报事件-earnings"/>
    <w:p>
      <w:pPr>
        <w:pStyle w:val="Heading3"/>
      </w:pPr>
      <w:r>
        <w:t xml:space="preserve">D. </w:t>
      </w:r>
      <w:r>
        <w:rPr>
          <w:rFonts w:hint="eastAsia"/>
        </w:rPr>
        <w:t xml:space="preserve">财报事件</w:t>
      </w:r>
      <w:r>
        <w:t xml:space="preserve"> Earnings</w:t>
      </w:r>
    </w:p>
    <w:p>
      <w:pPr>
        <w:pStyle w:val="FirstParagraph"/>
      </w:pP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  <w:r>
        <w:t xml:space="preserve"> </w:t>
      </w:r>
      <w:r>
        <w:t xml:space="preserve">- </w:t>
      </w: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336.298 </w:t>
      </w:r>
      <w:r>
        <w:rPr>
          <w:rFonts w:hint="eastAsia"/>
        </w:rPr>
        <w:t xml:space="preserve">(2026-09-01)；核心CPI同比</w:t>
      </w:r>
      <w:r>
        <w:t xml:space="preserve"> +2.6%。</w:t>
      </w:r>
      <w:r>
        <w:t xml:space="preserve"> </w:t>
      </w:r>
      <w:r>
        <w:t xml:space="preserve">- </w:t>
      </w: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  <w:r>
        <w:t xml:space="preserve"> </w:t>
      </w:r>
      <w:r>
        <w:t xml:space="preserve">- </w:t>
      </w: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  <w:r>
        <w:t xml:space="preserve"> </w:t>
      </w:r>
      <w:r>
        <w:t xml:space="preserve">- </w:t>
      </w: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2026-10-15T00:00:13Z</dcterms:created>
  <dcterms:modified xsi:type="dcterms:W3CDTF">2026-10-15T00:00:13Z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