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-prompt-changelog-v2026-10-14"/>
    <w:p>
      <w:pPr>
        <w:pStyle w:val="Heading1"/>
      </w:pPr>
      <w:r>
        <w:t xml:space="preserve">Master Prompt Changelog v2026-10-14</w:t>
      </w:r>
    </w:p>
    <w:p>
      <w:pPr>
        <w:pStyle w:val="FirstParagraph"/>
      </w:pPr>
      <w:r>
        <w:t xml:space="preserve">ADDED Part F: probability calibration rule (shrink ≥50% toward base rate when gap &gt;20pp, renormalise, show raw/base/calibrated) and post-event completeness standard (ZH+EN, live-formula Excel, Source Ledger, Assumption Register, fetched prediction-market values, intraday→close verification). v2026-10-13d preserved.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2026-10-14T14:00:11Z</dcterms:created>
  <dcterms:modified xsi:type="dcterms:W3CDTF">2026-10-14T14:00:11Z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