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20CC9" w14:textId="45C76A64" w:rsidR="00730ED2" w:rsidRDefault="00F209BE">
      <w:r>
        <w:rPr>
          <w:rFonts w:hint="eastAsia"/>
        </w:rPr>
        <w:t>KEYNOTE</w:t>
      </w:r>
      <w:r>
        <w:t>-001</w:t>
      </w:r>
    </w:p>
    <w:p w14:paraId="0E495A91" w14:textId="7B5BCE31" w:rsidR="00F209BE" w:rsidRDefault="00F209BE">
      <w:r>
        <w:t>AUC 0-28</w:t>
      </w:r>
    </w:p>
    <w:p w14:paraId="0C022324" w14:textId="3718CE95" w:rsidR="00F209BE" w:rsidRDefault="00F209BE">
      <w:r>
        <w:t>AUC 0-inf</w:t>
      </w:r>
    </w:p>
    <w:p w14:paraId="4DB9F44F" w14:textId="7C920205" w:rsidR="00F209BE" w:rsidRDefault="00F209BE">
      <w:r>
        <w:t>Cmax</w:t>
      </w:r>
    </w:p>
    <w:p w14:paraId="08647514" w14:textId="7CA62F2D" w:rsidR="00F209BE" w:rsidRDefault="00F209BE">
      <w:r>
        <w:t>Tmax</w:t>
      </w:r>
    </w:p>
    <w:p w14:paraId="0E6CBB86" w14:textId="62DE697E" w:rsidR="00F209BE" w:rsidRDefault="00F209BE">
      <w:r>
        <w:t>Half-life</w:t>
      </w:r>
    </w:p>
    <w:p w14:paraId="0981E663" w14:textId="474628A3" w:rsidR="00F209BE" w:rsidRDefault="00F209BE">
      <w:r>
        <w:t>AUC 0-21</w:t>
      </w:r>
    </w:p>
    <w:p w14:paraId="6991E12F" w14:textId="01220991" w:rsidR="00F209BE" w:rsidRDefault="00F209BE">
      <w:r>
        <w:t>AUC21-42</w:t>
      </w:r>
    </w:p>
    <w:p w14:paraId="11D5A511" w14:textId="0313EF20" w:rsidR="00F209BE" w:rsidRDefault="00F209BE">
      <w:r>
        <w:t>Ctrough</w:t>
      </w:r>
    </w:p>
    <w:p w14:paraId="2EC95D1E" w14:textId="531B6E86" w:rsidR="00F209BE" w:rsidRDefault="00F209BE">
      <w:r>
        <w:t>Max change in Tumor size</w:t>
      </w:r>
    </w:p>
    <w:p w14:paraId="5E6BF4B4" w14:textId="6E97780D" w:rsidR="001B4B0E" w:rsidRDefault="001B4B0E"/>
    <w:p w14:paraId="43E582AF" w14:textId="2A5797C3" w:rsidR="001B4B0E" w:rsidRDefault="00BF54AA" w:rsidP="00BF54AA">
      <w:pPr>
        <w:pStyle w:val="Heading1"/>
      </w:pPr>
      <w:r>
        <w:t>Basic Specs</w:t>
      </w:r>
    </w:p>
    <w:p w14:paraId="316C322F" w14:textId="24C9BC6D" w:rsidR="001B4B0E" w:rsidRDefault="009A3D83">
      <w:r>
        <w:t xml:space="preserve">N_Tcell = 1200-3475 cells/microL </w:t>
      </w:r>
      <w:r w:rsidR="006924A8">
        <w:t xml:space="preserve">blood </w:t>
      </w:r>
      <w:r>
        <w:t>(lymphocytes, healthy Cuban adults)</w:t>
      </w:r>
    </w:p>
    <w:p w14:paraId="163E2F1C" w14:textId="3B06CB64" w:rsidR="009A3D83" w:rsidRDefault="009A3D83">
      <w:r>
        <w:tab/>
        <w:t>= 536-1787 cells/microL</w:t>
      </w:r>
      <w:r w:rsidR="006924A8">
        <w:t xml:space="preserve"> blood</w:t>
      </w:r>
      <w:r>
        <w:t xml:space="preserve"> (T cells, healthy adult Switzerland)</w:t>
      </w:r>
      <w:r w:rsidR="0085304F">
        <w:rPr>
          <w:rStyle w:val="FootnoteReference"/>
        </w:rPr>
        <w:footnoteReference w:id="1"/>
      </w:r>
    </w:p>
    <w:p w14:paraId="2E96FB77" w14:textId="76BEC4F6" w:rsidR="0085304F" w:rsidRDefault="0085304F">
      <w:r>
        <w:tab/>
        <w:t xml:space="preserve">= 1473 </w:t>
      </w:r>
      <w:r w:rsidR="009871DD">
        <w:t>cells/microL</w:t>
      </w:r>
      <w:r w:rsidR="006924A8">
        <w:t xml:space="preserve"> blood </w:t>
      </w:r>
      <w:r>
        <w:t>(700-2508 ref values) (T cells, 253 healthy donors 19 to 67)</w:t>
      </w:r>
      <w:r>
        <w:rPr>
          <w:rStyle w:val="FootnoteReference"/>
        </w:rPr>
        <w:footnoteReference w:id="2"/>
      </w:r>
    </w:p>
    <w:p w14:paraId="1ABFEA76" w14:textId="6E8319E4" w:rsidR="009871DD" w:rsidRDefault="009871DD">
      <w:r>
        <w:tab/>
        <w:t>=1</w:t>
      </w:r>
      <w:r w:rsidR="000D06B7">
        <w:t>500</w:t>
      </w:r>
      <w:r>
        <w:t xml:space="preserve"> cells/microL</w:t>
      </w:r>
      <w:r w:rsidR="006924A8">
        <w:t xml:space="preserve"> blood </w:t>
      </w:r>
      <w:r>
        <w:t>(</w:t>
      </w:r>
      <w:r w:rsidR="000D06B7">
        <w:t>1000-3000</w:t>
      </w:r>
      <w:r>
        <w:t xml:space="preserve"> lymphocytes</w:t>
      </w:r>
      <w:r w:rsidR="000D06B7">
        <w:t xml:space="preserve"> from tumor patient!)</w:t>
      </w:r>
      <w:r w:rsidR="000D06B7">
        <w:rPr>
          <w:rStyle w:val="FootnoteReference"/>
        </w:rPr>
        <w:footnoteReference w:id="3"/>
      </w:r>
    </w:p>
    <w:p w14:paraId="46DFF306" w14:textId="23A6B4C7" w:rsidR="0085304F" w:rsidRDefault="0085304F">
      <w:r>
        <w:t xml:space="preserve">V_blood = </w:t>
      </w:r>
      <w:r w:rsidR="000D06B7">
        <w:t>5L</w:t>
      </w:r>
      <w:r w:rsidR="009871DD">
        <w:t xml:space="preserve"> (assumption</w:t>
      </w:r>
      <w:r w:rsidR="000D06B7">
        <w:t xml:space="preserve"> or 70mL/kg</w:t>
      </w:r>
      <w:r w:rsidR="009871DD">
        <w:t>)</w:t>
      </w:r>
      <w:r w:rsidR="00111A05">
        <w:rPr>
          <w:rStyle w:val="FootnoteReference"/>
        </w:rPr>
        <w:footnoteReference w:id="4"/>
      </w:r>
    </w:p>
    <w:p w14:paraId="133D53A3" w14:textId="24BD72B1" w:rsidR="000D06B7" w:rsidRDefault="000D06B7">
      <w:pPr>
        <w:rPr>
          <w:vertAlign w:val="superscript"/>
        </w:rPr>
      </w:pPr>
      <w:r>
        <w:t>%_PD1_T = 0.</w:t>
      </w:r>
      <w:r w:rsidR="00A31147">
        <w:t>3</w:t>
      </w:r>
      <w:r>
        <w:t xml:space="preserve"> (percent T cells expressing PD1)</w:t>
      </w:r>
      <w:r>
        <w:rPr>
          <w:vertAlign w:val="superscript"/>
        </w:rPr>
        <w:t>3</w:t>
      </w:r>
    </w:p>
    <w:p w14:paraId="2035A90D" w14:textId="29145A36" w:rsidR="000D06B7" w:rsidRDefault="000D06B7">
      <w:r>
        <w:t>N_PD1_TC = 10000 PD1/T cell</w:t>
      </w:r>
    </w:p>
    <w:p w14:paraId="0CD5A329" w14:textId="0B775D2A" w:rsidR="000D06B7" w:rsidRDefault="000D06B7">
      <w:r>
        <w:t xml:space="preserve">AV = </w:t>
      </w:r>
      <w:r w:rsidRPr="000D06B7">
        <w:t>6.0221415</w:t>
      </w:r>
      <w:r>
        <w:t>*10^</w:t>
      </w:r>
      <w:r w:rsidRPr="000D06B7">
        <w:t>23</w:t>
      </w:r>
      <w:r>
        <w:t xml:space="preserve"> Avrogadro’s number</w:t>
      </w:r>
    </w:p>
    <w:p w14:paraId="7D3DD6A4" w14:textId="2325769A" w:rsidR="000D06B7" w:rsidRDefault="000D06B7">
      <w:r>
        <w:t xml:space="preserve">MW = 149000 g/mol </w:t>
      </w:r>
    </w:p>
    <w:p w14:paraId="6F43C56A" w14:textId="38AB1EAE" w:rsidR="000D06B7" w:rsidRDefault="00ED6DA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PD1-b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Tcell</m:t>
                </m:r>
              </m:sub>
            </m:sSub>
            <m:r>
              <w:rPr>
                <w:rFonts w:ascii="Cambria Math" w:hAnsi="Cambria Math"/>
              </w:rPr>
              <m:t>×%PD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Tcell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>AV</m:t>
            </m:r>
          </m:den>
        </m:f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 w:rsidR="00360F10">
        <w:t xml:space="preserve"> (PD-1 concentration in blood, n</w:t>
      </w:r>
      <w:r w:rsidR="0047318F">
        <w:t>M</w:t>
      </w:r>
      <w:r w:rsidR="00360F10">
        <w:t>)</w:t>
      </w:r>
      <w:r w:rsidR="00387E0B">
        <w:t xml:space="preserve"> (magnitude is </w:t>
      </w:r>
      <w:r w:rsidR="0047318F">
        <w:t>1</w:t>
      </w:r>
      <w:r w:rsidR="00387E0B">
        <w:t>0%~15% of the drug concentration (</w:t>
      </w:r>
      <w:r w:rsidR="0047318F">
        <w:t>10</w:t>
      </w:r>
      <w:r w:rsidR="00387E0B">
        <w:t>mg/L) under very low dose so ignore the central volume effect. Assume to be constant)</w:t>
      </w:r>
    </w:p>
    <w:p w14:paraId="2C6F34C3" w14:textId="1B0A6616" w:rsidR="00360F10" w:rsidRDefault="00ED6DA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PD1-t</m:t>
            </m:r>
          </m:sub>
        </m:sSub>
        <m:r>
          <w:rPr>
            <w:rFonts w:ascii="Cambria Math" w:hAnsi="Cambria Math"/>
          </w:rPr>
          <m:t>(0)=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multi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PD1-b</m:t>
            </m:r>
          </m:sub>
        </m:sSub>
      </m:oMath>
      <w:r w:rsidR="00360F10">
        <w:t xml:space="preserve"> (PD-1 concentration in tumor interstitial volume, nmol)</w:t>
      </w:r>
    </w:p>
    <w:p w14:paraId="174A8267" w14:textId="390C6A70" w:rsidR="00387E0B" w:rsidRDefault="00ED6DA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multi</m:t>
            </m:r>
          </m:sub>
        </m:sSub>
        <m:r>
          <w:rPr>
            <w:rFonts w:ascii="Cambria Math" w:hAnsi="Cambria Math"/>
          </w:rPr>
          <m:t>=4.3×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Tcell</m:t>
                </m:r>
              </m:sub>
            </m:sSub>
            <m:r>
              <w:rPr>
                <w:rFonts w:ascii="Cambria Math" w:hAnsi="Cambria Math"/>
              </w:rPr>
              <m:t>×%PD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  <w:r w:rsidR="00387E0B">
        <w:t xml:space="preserve"> The ratio of PD1 in tumor vs blood. 1000 is the initial guess from the paper</w:t>
      </w:r>
      <w:r w:rsidR="00111A05">
        <w:t>. The multiplier is used to align the Tmulti with the paper.</w:t>
      </w:r>
    </w:p>
    <w:p w14:paraId="6B2FBC8A" w14:textId="08C7B37C" w:rsidR="00387E0B" w:rsidRDefault="009F275D" w:rsidP="009F275D">
      <w:pPr>
        <w:pStyle w:val="Heading1"/>
      </w:pPr>
      <w:r>
        <w:t>Central compartment:</w:t>
      </w:r>
    </w:p>
    <w:p w14:paraId="703D5C68" w14:textId="1A2F60C0" w:rsidR="009F275D" w:rsidRPr="009F275D" w:rsidRDefault="00ED6DA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69F557B" w14:textId="0DC3C270" w:rsidR="009F275D" w:rsidRDefault="00ED6D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=0.384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day</m:t>
            </m:r>
          </m:den>
        </m:f>
      </m:oMath>
      <w:r w:rsidR="0009509E">
        <w:t xml:space="preserve"> From Elassaiss</w:t>
      </w:r>
      <w:r w:rsidR="0009509E">
        <w:rPr>
          <w:rStyle w:val="FootnoteReference"/>
        </w:rPr>
        <w:footnoteReference w:id="5"/>
      </w:r>
      <w:r w:rsidR="0009509E">
        <w:t>.</w:t>
      </w:r>
    </w:p>
    <w:p w14:paraId="1FAFEF95" w14:textId="1503BCFC" w:rsidR="00387E0B" w:rsidRDefault="00387E0B" w:rsidP="004F5DF8">
      <w:pPr>
        <w:pStyle w:val="Heading1"/>
      </w:pPr>
      <w:r>
        <w:t>Tumor compartment:</w:t>
      </w:r>
    </w:p>
    <w:p w14:paraId="4B75BFCD" w14:textId="6B7E74D0" w:rsidR="00387E0B" w:rsidRDefault="004F5DF8" w:rsidP="00D06C3C">
      <w:pPr>
        <w:pStyle w:val="Heading2"/>
      </w:pPr>
      <w:r>
        <w:t>Drug binding:</w:t>
      </w:r>
    </w:p>
    <w:p w14:paraId="19A870A1" w14:textId="614F5DE2" w:rsidR="000564CF" w:rsidRDefault="00ED6DA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on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off</m:t>
              </m:r>
            </m:sub>
          </m:sSub>
          <m:r>
            <w:rPr>
              <w:rFonts w:ascii="Cambria Math" w:hAnsi="Cambria Math"/>
            </w:rPr>
            <m:t>DP-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degD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on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P-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off</m:t>
              </m:r>
            </m:sub>
          </m:sSub>
          <m:r>
            <w:rPr>
              <w:rFonts w:ascii="Cambria Math" w:hAnsi="Cambria Math"/>
            </w:rPr>
            <m:t>DP-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deg</m:t>
              </m:r>
            </m:sub>
          </m:sSub>
          <m:r>
            <w:rPr>
              <w:rFonts w:ascii="Cambria Math" w:hAnsi="Cambria Math"/>
            </w:rPr>
            <m:t>DP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prod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deg</m:t>
              </m:r>
            </m:sub>
          </m:sSub>
          <m:r>
            <w:rPr>
              <w:rFonts w:ascii="Cambria Math" w:hAnsi="Cambria Math"/>
            </w:rPr>
            <m:t>P-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on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off</m:t>
              </m:r>
            </m:sub>
          </m:sSub>
          <m:r>
            <w:rPr>
              <w:rFonts w:ascii="Cambria Math" w:hAnsi="Cambria Math"/>
            </w:rPr>
            <m:t>DP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PD1-t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prod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deg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maxtp</m:t>
                </m:r>
              </m:sub>
            </m:sSub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DP</m:t>
                </m:r>
              </m:num>
              <m:den>
                <m:r>
                  <w:rPr>
                    <w:rFonts w:ascii="Cambria Math" w:hAnsi="Cambria Math"/>
                  </w:rPr>
                  <m:t>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50tp</m:t>
                    </m:r>
                  </m:sub>
                </m:sSub>
                <m:r>
                  <w:rPr>
                    <w:rFonts w:ascii="Cambria Math" w:hAnsi="Cambria Math"/>
                  </w:rPr>
                  <m:t>+DP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</m:oMath>
      <w:r w:rsidR="00D06C3C">
        <w:t xml:space="preserve"> Assumption: k_prod = k_deg when no drug comes in, steady state of PD1</w:t>
      </w:r>
      <w:r w:rsidR="00BB4B72">
        <w:t>. In amount form.</w:t>
      </w:r>
    </w:p>
    <w:p w14:paraId="4F087727" w14:textId="0DE5EA06" w:rsidR="00FA1C87" w:rsidRDefault="00ED6DA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degD</m:t>
            </m:r>
          </m:sub>
        </m:sSub>
        <m:r>
          <w:rPr>
            <w:rFonts w:ascii="Cambria Math" w:hAnsi="Cambria Math"/>
          </w:rPr>
          <m:t>=42.9×24 /day</m:t>
        </m:r>
      </m:oMath>
      <w:r w:rsidR="00FA1C87">
        <w:t>. From Shah et al.</w:t>
      </w:r>
      <w:r w:rsidR="00FA1C87">
        <w:rPr>
          <w:rStyle w:val="FootnoteReference"/>
        </w:rPr>
        <w:footnoteReference w:id="6"/>
      </w:r>
    </w:p>
    <w:p w14:paraId="5A4AE867" w14:textId="4A5AAB34" w:rsidR="000564CF" w:rsidRDefault="00ED6DA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deg</m:t>
            </m:r>
          </m:sub>
        </m:sSub>
        <m:r>
          <w:rPr>
            <w:rFonts w:ascii="Cambria Math" w:hAnsi="Cambria Math"/>
          </w:rPr>
          <m:t>=0.0194×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20g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-0.25</m:t>
            </m:r>
          </m:sup>
        </m:sSup>
        <m:r>
          <w:rPr>
            <w:rFonts w:ascii="Cambria Math" w:hAnsi="Cambria Math"/>
          </w:rPr>
          <m:t>×24</m:t>
        </m:r>
      </m:oMath>
      <w:r w:rsidR="000564CF">
        <w:t>/</w:t>
      </w:r>
      <w:r w:rsidR="00062A53">
        <w:t>day</w:t>
      </w:r>
      <w:r w:rsidR="000564CF">
        <w:t xml:space="preserve"> Allometrically scaled</w:t>
      </w:r>
      <w:r w:rsidR="006C0CC9">
        <w:t xml:space="preserve"> from 20g mouse</w:t>
      </w:r>
    </w:p>
    <w:p w14:paraId="6B1A09F1" w14:textId="559B648B" w:rsidR="00D06C3C" w:rsidRDefault="00ED6DA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on</m:t>
            </m:r>
          </m:sub>
        </m:sSub>
        <m:r>
          <w:rPr>
            <w:rFonts w:ascii="Cambria Math" w:hAnsi="Cambria Math"/>
          </w:rPr>
          <m:t>=2.88×24/(nM⋅day)</m:t>
        </m:r>
      </m:oMath>
      <w:r w:rsidR="000564CF">
        <w:t xml:space="preserve"> </w:t>
      </w:r>
      <w:r w:rsidR="00BB4B72">
        <w:t xml:space="preserve"> </w:t>
      </w:r>
      <w:r w:rsidR="00B06E7D">
        <w:t>In vitro value</w:t>
      </w:r>
    </w:p>
    <w:p w14:paraId="1E0CF8B9" w14:textId="29991D1B" w:rsidR="000564CF" w:rsidRDefault="00ED6DA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off</m:t>
            </m:r>
          </m:sub>
        </m:sSub>
        <m:r>
          <w:rPr>
            <w:rFonts w:ascii="Cambria Math" w:hAnsi="Cambria Math"/>
          </w:rPr>
          <m:t>=0.144×24 /day</m:t>
        </m:r>
      </m:oMath>
      <w:r w:rsidR="00B06E7D">
        <w:t xml:space="preserve"> In vitriol value</w:t>
      </w:r>
    </w:p>
    <w:p w14:paraId="71FE5CE3" w14:textId="23EC711A" w:rsidR="00111A05" w:rsidRDefault="00ED6DA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maxtp</m:t>
            </m:r>
          </m:sub>
        </m:sSub>
        <m:r>
          <w:rPr>
            <w:rFonts w:ascii="Cambria Math" w:hAnsi="Cambria Math"/>
          </w:rPr>
          <m:t>=94.7</m:t>
        </m:r>
      </m:oMath>
      <w:r w:rsidR="00111A05">
        <w:t>;</w:t>
      </w:r>
    </w:p>
    <w:p w14:paraId="40BBAC24" w14:textId="45F002C2" w:rsidR="00111A05" w:rsidRDefault="00111A05">
      <m:oMath>
        <m: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50TP</m:t>
            </m:r>
          </m:sub>
        </m:sSub>
        <m:r>
          <w:rPr>
            <w:rFonts w:ascii="Cambria Math" w:hAnsi="Cambria Math"/>
          </w:rPr>
          <m:t>=1.46</m:t>
        </m:r>
      </m:oMath>
      <w:r>
        <w:t xml:space="preserve"> nM</w:t>
      </w:r>
    </w:p>
    <w:p w14:paraId="3F8D1998" w14:textId="58EF7DE6" w:rsidR="00BB4B72" w:rsidRDefault="00BB4B72" w:rsidP="00BB4B72">
      <w:pPr>
        <w:pStyle w:val="Heading2"/>
      </w:pPr>
      <w:r>
        <w:t>Tumor growth</w:t>
      </w:r>
    </w:p>
    <w:p w14:paraId="76BDD54A" w14:textId="030BA6DC" w:rsidR="00BB4B72" w:rsidRDefault="00ED6DA7" w:rsidP="00BB4B7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  <m:r>
          <w:rPr>
            <w:rFonts w:ascii="Cambria Math" w:hAnsi="Cambria Math"/>
          </w:rPr>
          <m:t xml:space="preserve">=0.55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4B72">
        <w:t xml:space="preserve"> (interstitial space volume)</w:t>
      </w:r>
    </w:p>
    <w:p w14:paraId="12CCCBA3" w14:textId="2CE6536A" w:rsidR="00BB4B72" w:rsidRPr="00444E2C" w:rsidRDefault="00ED6DA7" w:rsidP="00BB4B72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-DE×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27C43">
        <w:t xml:space="preserve"> Exponential growth</w:t>
      </w:r>
    </w:p>
    <w:p w14:paraId="09F0A2C0" w14:textId="5CC41271" w:rsidR="00444E2C" w:rsidRDefault="00ED6DA7" w:rsidP="00BB4B7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44E2C">
        <w:t xml:space="preserve"> (1/day) has three values:</w:t>
      </w:r>
    </w:p>
    <w:p w14:paraId="04C239D0" w14:textId="69045762" w:rsidR="00444E2C" w:rsidRDefault="00444E2C" w:rsidP="00BB4B72">
      <w:r>
        <w:tab/>
        <w:t>Fast growth: 0.0088</w:t>
      </w:r>
    </w:p>
    <w:p w14:paraId="66993EBD" w14:textId="1B95F4BB" w:rsidR="00444E2C" w:rsidRDefault="00444E2C" w:rsidP="00BB4B72">
      <w:r>
        <w:tab/>
        <w:t>Medium growth: 0.0036</w:t>
      </w:r>
    </w:p>
    <w:p w14:paraId="62DA7635" w14:textId="7926FBB8" w:rsidR="00444E2C" w:rsidRDefault="00444E2C" w:rsidP="00BB4B72">
      <w:r>
        <w:tab/>
        <w:t>Slow growth: 0.0017</w:t>
      </w:r>
    </w:p>
    <w:p w14:paraId="6793CA83" w14:textId="5E6B63C1" w:rsidR="00682A43" w:rsidRPr="00444E2C" w:rsidRDefault="00682A43" w:rsidP="00BB4B72">
      <w:r>
        <w:tab/>
        <w:t xml:space="preserve">(error term: </w:t>
      </w:r>
      <w:proofErr w:type="gramStart"/>
      <w:r>
        <w:t>exp(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),</w:t>
      </w:r>
      <m:oMath>
        <m:r>
          <w:rPr>
            <w:rFonts w:ascii="Cambria Math" w:hAnsi="Cambria Math"/>
          </w:rPr>
          <m:t>η</m:t>
        </m:r>
      </m:oMath>
      <w:r>
        <w:t xml:space="preserve"> variance = 0.</w:t>
      </w:r>
      <w:r w:rsidR="00D76B77">
        <w:t>05 and</w:t>
      </w:r>
      <w:r>
        <w:t xml:space="preserve"> mean = 0)</w:t>
      </w:r>
    </w:p>
    <w:p w14:paraId="530E0827" w14:textId="71C22E9F" w:rsidR="00444E2C" w:rsidRDefault="00444E2C" w:rsidP="00BB4B72">
      <m:oMath>
        <m:r>
          <w:rPr>
            <w:rFonts w:ascii="Cambria Math" w:hAnsi="Cambria Math"/>
          </w:rPr>
          <m:t>DE=SLtg×R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tumor</m:t>
            </m:r>
          </m:sub>
          <m:sup>
            <m:r>
              <w:rPr>
                <w:rFonts w:ascii="Cambria Math" w:hAnsi="Cambria Math"/>
              </w:rPr>
              <m:t xml:space="preserve">gamma </m:t>
            </m:r>
          </m:sup>
        </m:sSubSup>
      </m:oMath>
      <w:r>
        <w:t>Drug effect</w:t>
      </w:r>
    </w:p>
    <w:p w14:paraId="41838BD6" w14:textId="56A7E6FF" w:rsidR="00444E2C" w:rsidRDefault="00444E2C" w:rsidP="00BB4B72">
      <m:oMath>
        <m:r>
          <w:rPr>
            <w:rFonts w:ascii="Cambria Math" w:hAnsi="Cambria Math"/>
          </w:rPr>
          <m:t>R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tumor</m:t>
            </m:r>
          </m:sub>
          <m:sup>
            <m:r>
              <w:rPr>
                <w:rFonts w:ascii="Cambria Math" w:hAnsi="Cambria Math"/>
              </w:rPr>
              <m:t>gamma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P+DP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gamma</m:t>
            </m:r>
          </m:sup>
        </m:sSup>
      </m:oMath>
      <w:r w:rsidR="002557CE">
        <w:t xml:space="preserve"> Receptor occupancy (gamma = 2.</w:t>
      </w:r>
      <w:r w:rsidR="0009509E">
        <w:t>28</w:t>
      </w:r>
      <w:r w:rsidR="002557CE">
        <w:t>)</w:t>
      </w:r>
    </w:p>
    <w:p w14:paraId="5B9FCE20" w14:textId="35E70584" w:rsidR="00444E2C" w:rsidRDefault="00444E2C" w:rsidP="00BB4B72">
      <m:oMath>
        <m:r>
          <w:rPr>
            <w:rFonts w:ascii="Cambria Math" w:hAnsi="Cambria Math"/>
          </w:rPr>
          <m:t xml:space="preserve">SLtg </m:t>
        </m:r>
      </m:oMath>
      <w:r>
        <w:t>is the slope (</w:t>
      </w:r>
      <w:r w:rsidR="00B91AD2">
        <w:t>1/%</w:t>
      </w:r>
      <w:r>
        <w:t>day), there are two scalings:</w:t>
      </w:r>
    </w:p>
    <w:p w14:paraId="0F712B63" w14:textId="77777777" w:rsidR="00444E2C" w:rsidRDefault="00444E2C" w:rsidP="00BB4B72">
      <w:r>
        <w:tab/>
      </w:r>
      <m:oMath>
        <m:r>
          <w:rPr>
            <w:rFonts w:ascii="Cambria Math" w:hAnsi="Cambria Math"/>
          </w:rPr>
          <m:t>SLtg= 1.98×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human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20g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-0.25</m:t>
            </m:r>
          </m:sup>
        </m:sSup>
      </m:oMath>
      <w:r>
        <w:t xml:space="preserve"> (mouse is 20 g in the study)</w:t>
      </w:r>
    </w:p>
    <w:p w14:paraId="31F8885A" w14:textId="7ACB720A" w:rsidR="00444E2C" w:rsidRDefault="00444E2C" w:rsidP="00BB4B72">
      <w:r>
        <w:tab/>
      </w:r>
      <m:oMath>
        <m:r>
          <w:rPr>
            <w:rFonts w:ascii="Cambria Math" w:hAnsi="Cambria Math"/>
          </w:rPr>
          <m:t>SLtg= 1.98×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human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0.113</m:t>
                    </m:r>
                  </m:den>
                </m:f>
              </m:e>
            </m:d>
          </m:e>
          <m:sup/>
        </m:sSup>
      </m:oMath>
      <w:r>
        <w:t xml:space="preserve"> (mouse is 0.113) </w:t>
      </w:r>
    </w:p>
    <w:p w14:paraId="69E2E8B5" w14:textId="57BF85CE" w:rsidR="00B91AD2" w:rsidRDefault="00B91AD2" w:rsidP="00BB4B72">
      <w:r>
        <w:tab/>
        <w:t>SLtg is converted into 1/day in equation</w:t>
      </w:r>
      <w:r w:rsidR="008A2BDB">
        <w:t xml:space="preserve"> by multiplying with 100. It is also corrected by multiplying another 100 to obtain reasonable tumor growth.</w:t>
      </w:r>
    </w:p>
    <w:p w14:paraId="74691B50" w14:textId="4FF13F5B" w:rsidR="00444E2C" w:rsidRPr="006D73E8" w:rsidRDefault="00ED6DA7" w:rsidP="00BB4B7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BSLD(0)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  <w:r w:rsidR="006C0CC9">
        <w:t>Note: BSLD effect is removed from CL since it is considered in the tumor compartment.</w:t>
      </w:r>
    </w:p>
    <w:p w14:paraId="37F8E411" w14:textId="77777777" w:rsidR="001B20C7" w:rsidRPr="00BB4B72" w:rsidRDefault="001B20C7" w:rsidP="00BB4B72"/>
    <w:p w14:paraId="69B6EC49" w14:textId="77777777" w:rsidR="00D06C3C" w:rsidRDefault="00D06C3C"/>
    <w:p w14:paraId="6D544858" w14:textId="28269475" w:rsidR="004F5DF8" w:rsidRDefault="004F5DF8">
      <w:r>
        <w:br/>
      </w:r>
    </w:p>
    <w:p w14:paraId="0F6F9260" w14:textId="77777777" w:rsidR="00387E0B" w:rsidRDefault="00387E0B"/>
    <w:p w14:paraId="66B48149" w14:textId="77777777" w:rsidR="00387E0B" w:rsidRPr="000D06B7" w:rsidRDefault="00387E0B"/>
    <w:p w14:paraId="3C04C34C" w14:textId="466D0949" w:rsidR="0085304F" w:rsidRPr="00315F80" w:rsidRDefault="0085304F">
      <w:pPr>
        <w:rPr>
          <w:vertAlign w:val="superscript"/>
        </w:rPr>
      </w:pPr>
    </w:p>
    <w:sectPr w:rsidR="0085304F" w:rsidRPr="00315F80" w:rsidSect="000653A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5DCD1" w14:textId="77777777" w:rsidR="00ED6DA7" w:rsidRDefault="00ED6DA7" w:rsidP="00F209BE">
      <w:pPr>
        <w:spacing w:after="0" w:line="240" w:lineRule="auto"/>
      </w:pPr>
      <w:r>
        <w:separator/>
      </w:r>
    </w:p>
  </w:endnote>
  <w:endnote w:type="continuationSeparator" w:id="0">
    <w:p w14:paraId="3F910D7C" w14:textId="77777777" w:rsidR="00ED6DA7" w:rsidRDefault="00ED6DA7" w:rsidP="00F20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87968" w14:textId="77777777" w:rsidR="00ED6DA7" w:rsidRDefault="00ED6DA7" w:rsidP="00F209BE">
      <w:pPr>
        <w:spacing w:after="0" w:line="240" w:lineRule="auto"/>
      </w:pPr>
      <w:r>
        <w:separator/>
      </w:r>
    </w:p>
  </w:footnote>
  <w:footnote w:type="continuationSeparator" w:id="0">
    <w:p w14:paraId="1B74770A" w14:textId="77777777" w:rsidR="00ED6DA7" w:rsidRDefault="00ED6DA7" w:rsidP="00F209BE">
      <w:pPr>
        <w:spacing w:after="0" w:line="240" w:lineRule="auto"/>
      </w:pPr>
      <w:r>
        <w:continuationSeparator/>
      </w:r>
    </w:p>
  </w:footnote>
  <w:footnote w:id="1">
    <w:p w14:paraId="1FEBCD2D" w14:textId="57570C0D" w:rsidR="0085304F" w:rsidRDefault="008530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5304F">
        <w:t>Bisset LR, Lung TL, Kaelin M, Ludwig E, Dubs RW. Reference values for peripheral blood lymphocyte phenotypes applicable to the healthy adult population in Switzerland. Eur J Haematol. 2004 Mar;72(3):203-12. doi: 10.1046/j.0902-4441.2003.</w:t>
      </w:r>
      <w:proofErr w:type="gramStart"/>
      <w:r w:rsidRPr="0085304F">
        <w:t>00199.x.</w:t>
      </w:r>
      <w:proofErr w:type="gramEnd"/>
      <w:r w:rsidRPr="0085304F">
        <w:t xml:space="preserve"> PMID: 14962239.</w:t>
      </w:r>
    </w:p>
  </w:footnote>
  <w:footnote w:id="2">
    <w:p w14:paraId="0342F526" w14:textId="6E405156" w:rsidR="0085304F" w:rsidRDefault="008530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5304F">
        <w:t xml:space="preserve">Apoil PA, Puissant-Lubrano B, Congy-Jolivet N, Peres M, Tkaczuk J, Roubinet F, Blancher A. Reference values for T, B and NK human lymphocyte subpopulations in adults. Data Brief. 2017 Apr </w:t>
      </w:r>
      <w:proofErr w:type="gramStart"/>
      <w:r w:rsidRPr="0085304F">
        <w:t>21;12:400</w:t>
      </w:r>
      <w:proofErr w:type="gramEnd"/>
      <w:r w:rsidRPr="0085304F">
        <w:t>-404. doi: 10.1016/j.dib.2017.04.019. PMID: 28491945; PMCID: PMC5415546.</w:t>
      </w:r>
    </w:p>
  </w:footnote>
  <w:footnote w:id="3">
    <w:p w14:paraId="20CCB12B" w14:textId="1D869E25" w:rsidR="000D06B7" w:rsidRDefault="000D06B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D06B7">
        <w:t>Hu X, Gu Y, Li D, Zhao S, Hua S, Jiang Y. Analyzing the percentage of different PD-1+ T cell subsets in peripheral blood and bronchoalveolar lavage fluid of small cell lung cancer patients: A prospective study. Clin Exp Pharmacol Physiol. 2019 Dec;46(12):1074-1083. doi: 10.1111/1440-1681.13153. Epub 2019 Aug 30. PMID: 31381177.</w:t>
      </w:r>
    </w:p>
  </w:footnote>
  <w:footnote w:id="4">
    <w:p w14:paraId="4D720A23" w14:textId="71EDDAEF" w:rsidR="00111A05" w:rsidRPr="00111A05" w:rsidRDefault="00111A0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11A05">
        <w:t>https://transfusion.com.au/disease_therapeutics/haemorrhage</w:t>
      </w:r>
    </w:p>
  </w:footnote>
  <w:footnote w:id="5">
    <w:p w14:paraId="36281ED1" w14:textId="31470CD3" w:rsidR="0009509E" w:rsidRDefault="0009509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9509E">
        <w:t>Elassaiss‐Schaap, J. Allometric scaling in oncology disease progression from xenograft tumor growth to human non‐small‐cell lung cancer. 19th Annual Meeting of the Population Approach Group in Europe June 8–11; Berlin, Germany; 2010.</w:t>
      </w:r>
    </w:p>
  </w:footnote>
  <w:footnote w:id="6">
    <w:p w14:paraId="1ABD8ED9" w14:textId="77777777" w:rsidR="00FA1C87" w:rsidRDefault="00FA1C87" w:rsidP="00FA1C87">
      <w:pPr>
        <w:pStyle w:val="FootnoteText"/>
      </w:pPr>
      <w:r>
        <w:rPr>
          <w:rStyle w:val="FootnoteReference"/>
        </w:rPr>
        <w:footnoteRef/>
      </w:r>
      <w:r>
        <w:t xml:space="preserve"> Shah, D.K. &amp; Betts, A.M. Towards a platform PBPK model to characterize the plasma</w:t>
      </w:r>
    </w:p>
    <w:p w14:paraId="751DD32D" w14:textId="77777777" w:rsidR="00FA1C87" w:rsidRDefault="00FA1C87" w:rsidP="00FA1C87">
      <w:pPr>
        <w:pStyle w:val="FootnoteText"/>
      </w:pPr>
      <w:r>
        <w:t>and tissue disposition of monoclonal antibodies in preclinical species and human.</w:t>
      </w:r>
    </w:p>
    <w:p w14:paraId="484F9835" w14:textId="143B55F8" w:rsidR="00FA1C87" w:rsidRDefault="00FA1C87" w:rsidP="00FA1C87">
      <w:pPr>
        <w:pStyle w:val="FootnoteText"/>
      </w:pPr>
      <w:r>
        <w:t>J. Pharmacokinet. Pharmacodyn. 39, 67–86 (2012).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07"/>
    <w:rsid w:val="00035FF5"/>
    <w:rsid w:val="000564CF"/>
    <w:rsid w:val="00062A53"/>
    <w:rsid w:val="000653AA"/>
    <w:rsid w:val="0009509E"/>
    <w:rsid w:val="000D06B7"/>
    <w:rsid w:val="000D3B8F"/>
    <w:rsid w:val="00111A05"/>
    <w:rsid w:val="001B20C7"/>
    <w:rsid w:val="001B4B0E"/>
    <w:rsid w:val="002557CE"/>
    <w:rsid w:val="00315F80"/>
    <w:rsid w:val="00360F10"/>
    <w:rsid w:val="00387E0B"/>
    <w:rsid w:val="00444E2C"/>
    <w:rsid w:val="0047318F"/>
    <w:rsid w:val="004F5DF8"/>
    <w:rsid w:val="00551837"/>
    <w:rsid w:val="00682A43"/>
    <w:rsid w:val="006924A8"/>
    <w:rsid w:val="006C0CC9"/>
    <w:rsid w:val="00730ED2"/>
    <w:rsid w:val="0085304F"/>
    <w:rsid w:val="008A2BDB"/>
    <w:rsid w:val="009871DD"/>
    <w:rsid w:val="009A3D83"/>
    <w:rsid w:val="009F275D"/>
    <w:rsid w:val="00A31147"/>
    <w:rsid w:val="00AA6586"/>
    <w:rsid w:val="00B06E7D"/>
    <w:rsid w:val="00B91AD2"/>
    <w:rsid w:val="00BB4B72"/>
    <w:rsid w:val="00BF54AA"/>
    <w:rsid w:val="00D06C3C"/>
    <w:rsid w:val="00D76B77"/>
    <w:rsid w:val="00E16C07"/>
    <w:rsid w:val="00E27C43"/>
    <w:rsid w:val="00ED6DA7"/>
    <w:rsid w:val="00F209BE"/>
    <w:rsid w:val="00F313EE"/>
    <w:rsid w:val="00FA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9B740"/>
  <w15:chartTrackingRefBased/>
  <w15:docId w15:val="{F66011AA-D7B6-4F4E-8B1C-5CF096DE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5D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9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9BE"/>
  </w:style>
  <w:style w:type="paragraph" w:styleId="Footer">
    <w:name w:val="footer"/>
    <w:basedOn w:val="Normal"/>
    <w:link w:val="FooterChar"/>
    <w:uiPriority w:val="99"/>
    <w:unhideWhenUsed/>
    <w:rsid w:val="00F209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9BE"/>
  </w:style>
  <w:style w:type="paragraph" w:styleId="FootnoteText">
    <w:name w:val="footnote text"/>
    <w:basedOn w:val="Normal"/>
    <w:link w:val="FootnoteTextChar"/>
    <w:uiPriority w:val="99"/>
    <w:semiHidden/>
    <w:unhideWhenUsed/>
    <w:rsid w:val="008530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30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304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0D06B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F5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6C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3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37879-D330-4CD3-80FB-E1F71CD81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Wang</dc:creator>
  <cp:keywords/>
  <dc:description/>
  <cp:lastModifiedBy>Gary Wang</cp:lastModifiedBy>
  <cp:revision>12</cp:revision>
  <dcterms:created xsi:type="dcterms:W3CDTF">2021-04-10T20:41:00Z</dcterms:created>
  <dcterms:modified xsi:type="dcterms:W3CDTF">2021-04-15T19:01:00Z</dcterms:modified>
</cp:coreProperties>
</file>