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B38ACA" wp14:paraId="2DC08235" wp14:textId="281A35B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="1E3C1783">
        <w:drawing>
          <wp:inline xmlns:wp14="http://schemas.microsoft.com/office/word/2010/wordprocessingDrawing" wp14:editId="35F8594D" wp14:anchorId="643289B0">
            <wp:extent cx="5724525" cy="3219450"/>
            <wp:effectExtent l="0" t="0" r="0" b="0"/>
            <wp:docPr id="382232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436359" name="Picture 1325436359"/>
                    <pic:cNvPicPr/>
                  </pic:nvPicPr>
                  <pic:blipFill>
                    <a:blip xmlns:r="http://schemas.openxmlformats.org/officeDocument/2006/relationships" r:embed="rId473166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44512" w:rsidP="46B9E6E7" w:rsidRDefault="49344512" w14:paraId="4DE4D766" w14:textId="6B25D56C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L’interfaccia rappresenta un calcolatore di matchup tra due deck di </w:t>
      </w:r>
      <w:r w:rsidRPr="46B9E6E7" w:rsidR="493445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Clash Royale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, organizzata in modo semplice e visivo per confrontare rapidamente le carte e ottenere una valutazione percentuale dell’esito.</w:t>
      </w:r>
    </w:p>
    <w:p w:rsidR="49344512" w:rsidP="46B9E6E7" w:rsidRDefault="49344512" w14:paraId="4DC69AE4" w14:textId="240800F7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La schermata è suddivisa in tre aree principali:</w:t>
      </w:r>
    </w:p>
    <w:p w:rsidR="49344512" w:rsidP="46B9E6E7" w:rsidRDefault="49344512" w14:paraId="4AC01352" w14:textId="7FBB7B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Deck 1 (in alto a sinistra)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49344512" w:rsidP="46B9E6E7" w:rsidRDefault="49344512" w14:paraId="0FB4E59E" w14:textId="1C915F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Deck 2 (in basso a sinistra)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49344512" w:rsidP="46B9E6E7" w:rsidRDefault="49344512" w14:paraId="5A1626BA" w14:textId="65C86A49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21AF39BD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Pannello consigli (a destra)</w:t>
      </w:r>
      <w:r w:rsidRPr="21AF39BD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46B9E6E7" w:rsidRDefault="46B9E6E7" w14:paraId="5D81DD19" w14:textId="163A6C17"/>
    <w:p w:rsidR="49344512" w:rsidP="46B9E6E7" w:rsidRDefault="49344512" w14:paraId="0AC5EB79" w14:textId="08DB20B5">
      <w:pPr>
        <w:pStyle w:val="Heading2"/>
        <w:spacing w:before="299" w:beforeAutospacing="off" w:after="299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Sezione Deck</w:t>
      </w:r>
    </w:p>
    <w:p w:rsidR="49344512" w:rsidP="46B9E6E7" w:rsidRDefault="49344512" w14:paraId="0BA49F51" w14:textId="1C3662C5">
      <w:pPr>
        <w:pStyle w:val="Heading3"/>
        <w:spacing w:before="281" w:beforeAutospacing="off" w:after="281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Struttura delle Carte</w:t>
      </w:r>
    </w:p>
    <w:p w:rsidR="49344512" w:rsidP="46B9E6E7" w:rsidRDefault="49344512" w14:paraId="5EA8FAA7" w14:textId="30FD75E2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Ogni deck è composto da 8 carte, rappresentate tramite riquadri colorati con:</w:t>
      </w:r>
    </w:p>
    <w:p w:rsidR="49344512" w:rsidP="46B9E6E7" w:rsidRDefault="49344512" w14:paraId="0DA98904" w14:textId="6E7CC1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Nome della carta </w:t>
      </w:r>
    </w:p>
    <w:p w:rsidR="49344512" w:rsidP="46B9E6E7" w:rsidRDefault="49344512" w14:paraId="2E2A9552" w14:textId="189C78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Eventuale simbolo (rombo) nella parte superiore </w:t>
      </w:r>
    </w:p>
    <w:p w:rsidR="46B9E6E7" w:rsidRDefault="46B9E6E7" w14:paraId="189C292B" w14:textId="03B3E4F7"/>
    <w:p w:rsidR="49344512" w:rsidP="46B9E6E7" w:rsidRDefault="49344512" w14:paraId="5CA92E35" w14:textId="6DE696EB">
      <w:pPr>
        <w:pStyle w:val="Heading2"/>
        <w:spacing w:before="299" w:beforeAutospacing="off" w:after="299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Sistema dei Colori (Rarità)</w:t>
      </w:r>
    </w:p>
    <w:p w:rsidR="49344512" w:rsidP="46B9E6E7" w:rsidRDefault="49344512" w14:paraId="57878220" w14:textId="548768BB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Il colore dello sfondo delle carte indica la rarità:</w:t>
      </w:r>
    </w:p>
    <w:p w:rsidR="49344512" w:rsidP="46B9E6E7" w:rsidRDefault="49344512" w14:paraId="1AD2C9EE" w14:textId="206274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Celeste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Comune </w:t>
      </w:r>
    </w:p>
    <w:p w:rsidR="49344512" w:rsidP="46B9E6E7" w:rsidRDefault="49344512" w14:paraId="331AB39A" w14:textId="4362797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Arancione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Rara </w:t>
      </w:r>
    </w:p>
    <w:p w:rsidR="49344512" w:rsidP="46B9E6E7" w:rsidRDefault="49344512" w14:paraId="403A8879" w14:textId="0580F3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Viola chiaro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Epica </w:t>
      </w:r>
    </w:p>
    <w:p w:rsidR="49344512" w:rsidP="46B9E6E7" w:rsidRDefault="49344512" w14:paraId="31DB9C9E" w14:textId="7F83D1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Verde chiaro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Leggendaria </w:t>
      </w:r>
    </w:p>
    <w:p w:rsidR="49344512" w:rsidP="46B9E6E7" w:rsidRDefault="49344512" w14:paraId="05FEE1D3" w14:textId="72282F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Giallino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Campione </w:t>
      </w:r>
    </w:p>
    <w:p w:rsidR="46B9E6E7" w:rsidRDefault="46B9E6E7" w14:paraId="3C52E73B" w14:textId="40CBB433"/>
    <w:p w:rsidR="49344512" w:rsidP="46B9E6E7" w:rsidRDefault="49344512" w14:paraId="6E5F35D9" w14:textId="20B6ED68">
      <w:pPr>
        <w:pStyle w:val="Heading2"/>
        <w:spacing w:before="299" w:beforeAutospacing="off" w:after="299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Sistema dei Simboli (Rombi)</w:t>
      </w:r>
    </w:p>
    <w:p w:rsidR="49344512" w:rsidP="46B9E6E7" w:rsidRDefault="49344512" w14:paraId="34574806" w14:textId="7ACD27F1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Alcune carte presentano un rombo nella parte superiore, che indica caratteristiche speciali:</w:t>
      </w:r>
    </w:p>
    <w:p w:rsidR="49344512" w:rsidP="46B9E6E7" w:rsidRDefault="49344512" w14:paraId="3B3594EE" w14:textId="533C1AF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Rombo viola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Carta con </w:t>
      </w: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Evoluzione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49344512" w:rsidP="46B9E6E7" w:rsidRDefault="49344512" w14:paraId="559F696A" w14:textId="2635F8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Rombo giallo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</w:t>
      </w: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Campione (Eroe)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49344512" w:rsidP="46B9E6E7" w:rsidRDefault="49344512" w14:paraId="7E091915" w14:textId="77DC53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Rombo variabile (viola o giallo)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Dipende dal giocatore o dalla configurazione selezionata </w:t>
      </w:r>
    </w:p>
    <w:p w:rsidR="46B9E6E7" w:rsidRDefault="46B9E6E7" w14:paraId="5C9FFB5F" w14:textId="0F388F35"/>
    <w:p w:rsidR="49344512" w:rsidP="46B9E6E7" w:rsidRDefault="49344512" w14:paraId="44427998" w14:textId="2F2478D5">
      <w:pPr>
        <w:pStyle w:val="Heading2"/>
        <w:spacing w:before="299" w:beforeAutospacing="off" w:after="299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Indicatore di Matchup</w:t>
      </w:r>
    </w:p>
    <w:p w:rsidR="49344512" w:rsidP="46B9E6E7" w:rsidRDefault="49344512" w14:paraId="6927DFF0" w14:textId="21B2A51A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Al centro dell’interfaccia è presente una </w:t>
      </w: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barra percentuale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che rappresenta il risultato del confronto tra i due deck.</w:t>
      </w:r>
    </w:p>
    <w:p w:rsidR="49344512" w:rsidP="46B9E6E7" w:rsidRDefault="49344512" w14:paraId="7E8960F6" w14:textId="05BB49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barra è colorata in </w:t>
      </w: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verde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la porzione favorevole </w:t>
      </w:r>
    </w:p>
    <w:p w:rsidR="49344512" w:rsidP="46B9E6E7" w:rsidRDefault="49344512" w14:paraId="2217127B" w14:textId="48FFE0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valore numerico (es. </w:t>
      </w:r>
      <w:r w:rsidRPr="46B9E6E7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47%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) indica la probabilità di vantaggio del deck analizzato </w:t>
      </w:r>
    </w:p>
    <w:p w:rsidR="46B9E6E7" w:rsidRDefault="46B9E6E7" w14:paraId="0BFE9437" w14:textId="1DBABBBB"/>
    <w:p w:rsidR="49344512" w:rsidP="46B9E6E7" w:rsidRDefault="49344512" w14:paraId="3DAAE842" w14:textId="369D3258">
      <w:pPr>
        <w:pStyle w:val="Heading2"/>
        <w:spacing w:before="299" w:beforeAutospacing="off" w:after="299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Pulsante di Calcolo</w:t>
      </w:r>
    </w:p>
    <w:p w:rsidR="49344512" w:rsidP="46B9E6E7" w:rsidRDefault="49344512" w14:paraId="12927303" w14:textId="44ECB4B5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Accanto alla barra è presente il pulsante:</w:t>
      </w:r>
    </w:p>
    <w:p w:rsidR="49344512" w:rsidP="21AF39BD" w:rsidRDefault="49344512" w14:paraId="66BE0E15" w14:textId="60009D6C">
      <w:pPr>
        <w:pStyle w:val="Normal"/>
        <w:spacing w:before="240" w:beforeAutospacing="off" w:after="240" w:afterAutospacing="off"/>
      </w:pPr>
      <w:r w:rsidRPr="62B38ACA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“Calcola</w:t>
      </w:r>
      <w:r w:rsidRPr="62B38ACA" w:rsidR="493445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”</w:t>
      </w:r>
    </w:p>
    <w:p w:rsidR="49344512" w:rsidP="46B9E6E7" w:rsidRDefault="49344512" w14:paraId="47548189" w14:textId="1A0061A3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Funzione:</w:t>
      </w:r>
    </w:p>
    <w:p w:rsidR="49344512" w:rsidP="46B9E6E7" w:rsidRDefault="49344512" w14:paraId="3A706AC0" w14:textId="487C63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Avvia il calcolo del matchup tra i due deck selezionati </w:t>
      </w:r>
    </w:p>
    <w:p w:rsidR="49344512" w:rsidP="46B9E6E7" w:rsidRDefault="49344512" w14:paraId="5AE46622" w14:textId="36FF146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Aggiorna la percentuale e i suggerimenti </w:t>
      </w:r>
    </w:p>
    <w:p w:rsidR="46B9E6E7" w:rsidRDefault="46B9E6E7" w14:paraId="42B2048D" w14:textId="7C369225"/>
    <w:p w:rsidR="49344512" w:rsidP="46B9E6E7" w:rsidRDefault="49344512" w14:paraId="2BCE47CD" w14:textId="236ACE9A">
      <w:pPr>
        <w:pStyle w:val="Heading2"/>
        <w:spacing w:before="299" w:beforeAutospacing="off" w:after="299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Pannello Consigli (Destra)</w:t>
      </w:r>
    </w:p>
    <w:p w:rsidR="49344512" w:rsidP="46B9E6E7" w:rsidRDefault="49344512" w14:paraId="366D21BF" w14:textId="7B1A3F14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Area dedicata ai suggerimenti automatici per migliorare il deck.</w:t>
      </w:r>
    </w:p>
    <w:p w:rsidR="49344512" w:rsidP="46B9E6E7" w:rsidRDefault="49344512" w14:paraId="08DCB9B4" w14:textId="0618C037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Contenuti:</w:t>
      </w:r>
    </w:p>
    <w:p w:rsidR="49344512" w:rsidP="46B9E6E7" w:rsidRDefault="49344512" w14:paraId="644C68EC" w14:textId="3645409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Suggerimenti di sostituzione carte: </w:t>
      </w:r>
    </w:p>
    <w:p w:rsidR="49344512" w:rsidP="46B9E6E7" w:rsidRDefault="49344512" w14:paraId="0E0C79D3" w14:textId="3103FF5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“Cambia ‘carta1’ con ‘carta2’”</w:t>
      </w: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49344512" w:rsidP="46B9E6E7" w:rsidRDefault="49344512" w14:paraId="7958F3E2" w14:textId="60F0AF27">
      <w:pPr>
        <w:pStyle w:val="ListParagraph"/>
      </w:pPr>
      <w:r w:rsidR="49344512">
        <w:rPr/>
        <w:t xml:space="preserve">       </w:t>
      </w:r>
      <w:r>
        <w:tab/>
      </w:r>
      <w:r w:rsidR="49344512">
        <w:rPr/>
        <w:t xml:space="preserve">Necessario per migliorare le </w:t>
      </w:r>
      <w:r w:rsidR="49344512">
        <w:rPr/>
        <w:t>possibiltà</w:t>
      </w:r>
      <w:r w:rsidR="49344512">
        <w:rPr/>
        <w:t xml:space="preserve"> di vittoria contro il deck avversario</w:t>
      </w:r>
    </w:p>
    <w:p w:rsidR="49344512" w:rsidP="46B9E6E7" w:rsidRDefault="49344512" w14:paraId="0A30BC47" w14:textId="46BB7B46">
      <w:pPr>
        <w:pStyle w:val="Heading2"/>
        <w:spacing w:before="299" w:beforeAutospacing="off" w:after="299" w:afterAutospacing="off"/>
      </w:pPr>
      <w:r w:rsidRPr="46B9E6E7" w:rsidR="493445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Obiettivo dell’Interfaccia</w:t>
      </w:r>
    </w:p>
    <w:p w:rsidR="49344512" w:rsidP="46B9E6E7" w:rsidRDefault="49344512" w14:paraId="3D88F172" w14:textId="02D69E27">
      <w:pPr>
        <w:spacing w:before="240" w:beforeAutospacing="off" w:after="240" w:afterAutospacing="off"/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Fornire uno strumento rapido e intuitivo per:</w:t>
      </w:r>
    </w:p>
    <w:p w:rsidR="49344512" w:rsidP="46B9E6E7" w:rsidRDefault="49344512" w14:paraId="0833075B" w14:textId="5204694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Confrontare due deck </w:t>
      </w:r>
    </w:p>
    <w:p w:rsidR="49344512" w:rsidP="46B9E6E7" w:rsidRDefault="49344512" w14:paraId="5CDDCFE1" w14:textId="693FAB4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Valutare le probabilità di vittoria </w:t>
      </w:r>
    </w:p>
    <w:p w:rsidR="49344512" w:rsidP="46B9E6E7" w:rsidRDefault="49344512" w14:paraId="5436D515" w14:textId="4643333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6B9E6E7" w:rsidR="49344512">
        <w:rPr>
          <w:rFonts w:ascii="Aptos" w:hAnsi="Aptos" w:eastAsia="Aptos" w:cs="Aptos"/>
          <w:noProof w:val="0"/>
          <w:sz w:val="24"/>
          <w:szCs w:val="24"/>
          <w:lang w:val="it-IT"/>
        </w:rPr>
        <w:t>Ricevere suggerimenti strategici per migliorare il matchup</w:t>
      </w:r>
    </w:p>
    <w:p w:rsidR="46B9E6E7" w:rsidRDefault="46B9E6E7" w14:paraId="5D7F2D03" w14:textId="69996BF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8561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937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4d7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c55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002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437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a14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bcc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72AC83"/>
    <w:rsid w:val="1E3C1783"/>
    <w:rsid w:val="21AF39BD"/>
    <w:rsid w:val="2672AC83"/>
    <w:rsid w:val="2A23CDDD"/>
    <w:rsid w:val="2DCAB314"/>
    <w:rsid w:val="46B9E6E7"/>
    <w:rsid w:val="49344512"/>
    <w:rsid w:val="62B38ACA"/>
    <w:rsid w:val="64E60ACF"/>
    <w:rsid w:val="6C1DA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AC83"/>
  <w15:chartTrackingRefBased/>
  <w15:docId w15:val="{EFA9A385-F668-46F3-8709-73EF170C37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6B9E6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B9E6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B9E6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473166991" /><Relationship Type="http://schemas.openxmlformats.org/officeDocument/2006/relationships/webSettings" Target="webSettings.xml" Id="rId3" /><Relationship Type="http://schemas.openxmlformats.org/officeDocument/2006/relationships/image" Target="/media/image.png" Id="rId473166990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444a016f00da4df0" /><Relationship Type="http://schemas.openxmlformats.org/officeDocument/2006/relationships/customXml" Target="../customXml/item3.xml" Id="rId473166993" /><Relationship Type="http://schemas.openxmlformats.org/officeDocument/2006/relationships/theme" Target="theme/theme1.xml" Id="rId5" /><Relationship Type="http://schemas.openxmlformats.org/officeDocument/2006/relationships/customXml" Target="../customXml/item2.xml" Id="rId473166992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34A32C478F85439F0124503E9A1A3E" ma:contentTypeVersion="3" ma:contentTypeDescription="Creare un nuovo documento." ma:contentTypeScope="" ma:versionID="d447deb915c4e334ceb1d2498823737e">
  <xsd:schema xmlns:xsd="http://www.w3.org/2001/XMLSchema" xmlns:xs="http://www.w3.org/2001/XMLSchema" xmlns:p="http://schemas.microsoft.com/office/2006/metadata/properties" xmlns:ns2="0a764a28-d8ed-4192-8dfc-13d2f6c7912a" targetNamespace="http://schemas.microsoft.com/office/2006/metadata/properties" ma:root="true" ma:fieldsID="63b7657c0c9092e5931c8f311a37f9cc" ns2:_="">
    <xsd:import namespace="0a764a28-d8ed-4192-8dfc-13d2f6c791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64a28-d8ed-4192-8dfc-13d2f6c791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AA0057-33C2-441D-B7CA-C44940505BD3}"/>
</file>

<file path=customXml/itemProps2.xml><?xml version="1.0" encoding="utf-8"?>
<ds:datastoreItem xmlns:ds="http://schemas.openxmlformats.org/officeDocument/2006/customXml" ds:itemID="{6AB918D4-13D2-4D52-9FE4-9F41DFD53793}"/>
</file>

<file path=customXml/itemProps3.xml><?xml version="1.0" encoding="utf-8"?>
<ds:datastoreItem xmlns:ds="http://schemas.openxmlformats.org/officeDocument/2006/customXml" ds:itemID="{D358C1EC-1A40-4F7F-9223-6F1F0125E6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Pitzalis Lorenzo</dc:creator>
  <keywords/>
  <dc:description/>
  <lastModifiedBy>Pitzalis Lorenzo</lastModifiedBy>
  <dcterms:created xsi:type="dcterms:W3CDTF">2026-03-24T21:30:58.0000000Z</dcterms:created>
  <dcterms:modified xsi:type="dcterms:W3CDTF">2026-03-25T10:21:43.8672425Z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0x010100B034A32C478F85439F0124503E9A1A3E</vt:lpwstr>
  </property>
</Properties>
</file>