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7B358" w14:textId="04AC154C" w:rsidR="00D570C3" w:rsidRDefault="00483F46" w:rsidP="0075254E">
      <w:pPr>
        <w:spacing w:line="480" w:lineRule="auto"/>
        <w:rPr>
          <w:rFonts w:ascii="Athelas" w:hAnsi="Athelas"/>
        </w:rPr>
      </w:pPr>
      <w:r>
        <w:rPr>
          <w:rFonts w:ascii="Athelas" w:hAnsi="Athelas"/>
        </w:rPr>
        <w:tab/>
        <w:t xml:space="preserve">Our lab is part of a practice-research network that spans over 600 university counseling centers (UCCs) across the United States: </w:t>
      </w:r>
      <w:proofErr w:type="gramStart"/>
      <w:r>
        <w:rPr>
          <w:rFonts w:ascii="Athelas" w:hAnsi="Athelas"/>
        </w:rPr>
        <w:t>the</w:t>
      </w:r>
      <w:proofErr w:type="gramEnd"/>
      <w:r>
        <w:rPr>
          <w:rFonts w:ascii="Athelas" w:hAnsi="Athelas"/>
        </w:rPr>
        <w:t xml:space="preserve"> Center for Collegiate Mental Health (CCMH). Those centers who maintain a local IRB and who seek client approval to use data for research purposes submit de-identified data to a centralized repository once per year. This dataset is cleaned and curated by our team at Penn State. Research teams can submit applications to gain access to su</w:t>
      </w:r>
      <w:r w:rsidR="00B5374B">
        <w:rPr>
          <w:rFonts w:ascii="Athelas" w:hAnsi="Athelas"/>
        </w:rPr>
        <w:t xml:space="preserve">bsections of this massive dataset, and we also provide the centers who comprise CCMH with the latest college mental health trends and some tools that they can use to advocate for their center’s needs. </w:t>
      </w:r>
    </w:p>
    <w:p w14:paraId="58B9C0ED" w14:textId="7183C4DA" w:rsidR="00B5374B" w:rsidRDefault="00B5374B" w:rsidP="0075254E">
      <w:pPr>
        <w:spacing w:line="480" w:lineRule="auto"/>
        <w:rPr>
          <w:rFonts w:ascii="Athelas" w:hAnsi="Athelas"/>
        </w:rPr>
      </w:pPr>
      <w:r>
        <w:rPr>
          <w:rFonts w:ascii="Athelas" w:hAnsi="Athelas"/>
        </w:rPr>
        <w:tab/>
        <w:t xml:space="preserve">One question with high potential for clinical utility is how to best predict outcomes for clients who seek treatment in college counseling centers. For instance, it would be helpful to know when to refer students to community providers, or simply how much symptom change can be expected over an average treatment course that college counselors are able to provide. </w:t>
      </w:r>
      <w:r w:rsidR="001C4384">
        <w:rPr>
          <w:rFonts w:ascii="Athelas" w:hAnsi="Athelas"/>
        </w:rPr>
        <w:t xml:space="preserve">There are many factors that can influence clinical outcomes for a client, including characteristics of the client, therapist, and center. For this project, I will focus on the associations of client characteristics at treatment baseline with clinically relevant outcome variables. The end product will be a Shiny app </w:t>
      </w:r>
      <w:r w:rsidR="006A79EF">
        <w:rPr>
          <w:rFonts w:ascii="Athelas" w:hAnsi="Athelas"/>
        </w:rPr>
        <w:t>that allows the user to select their client variable(s</w:t>
      </w:r>
      <w:r w:rsidR="00450CE0">
        <w:rPr>
          <w:rFonts w:ascii="Athelas" w:hAnsi="Athelas"/>
        </w:rPr>
        <w:t>) of interest</w:t>
      </w:r>
      <w:r w:rsidR="006A79EF">
        <w:rPr>
          <w:rFonts w:ascii="Athelas" w:hAnsi="Athelas"/>
        </w:rPr>
        <w:t>, and then displays visualizations of the selected relationship(s)</w:t>
      </w:r>
      <w:r w:rsidR="00450CE0">
        <w:rPr>
          <w:rFonts w:ascii="Athelas" w:hAnsi="Athelas"/>
        </w:rPr>
        <w:t xml:space="preserve"> with </w:t>
      </w:r>
      <w:r w:rsidR="00DB30C5">
        <w:rPr>
          <w:rFonts w:ascii="Athelas" w:hAnsi="Athelas"/>
        </w:rPr>
        <w:t>the outcome variables</w:t>
      </w:r>
      <w:r w:rsidR="006A79EF">
        <w:rPr>
          <w:rFonts w:ascii="Athelas" w:hAnsi="Athelas"/>
        </w:rPr>
        <w:t xml:space="preserve">. </w:t>
      </w:r>
    </w:p>
    <w:p w14:paraId="4FD8D1F3" w14:textId="19E351CC" w:rsidR="004B2B3A" w:rsidRDefault="006A79EF" w:rsidP="0075254E">
      <w:pPr>
        <w:spacing w:line="480" w:lineRule="auto"/>
        <w:rPr>
          <w:rFonts w:ascii="Athelas" w:hAnsi="Athelas"/>
        </w:rPr>
      </w:pPr>
      <w:r>
        <w:rPr>
          <w:rFonts w:ascii="Athelas" w:hAnsi="Athelas"/>
        </w:rPr>
        <w:tab/>
        <w:t xml:space="preserve">On the predictor side, there are a number of questionnaires that the client completes prior to their first therapy appointment (demographic information, relevant mental health history, and current psychological symptoms), and one that the clinician fills out about the client’s presenting concerns immediately following the first appointment. The variables that will be available to use as predictors for in-app visualizations are listed in the table below. One or two of these variables may be selected at a time. </w:t>
      </w:r>
      <w:r w:rsidR="00F64CF7">
        <w:rPr>
          <w:rFonts w:ascii="Athelas" w:hAnsi="Athelas"/>
        </w:rPr>
        <w:t xml:space="preserve">In either case, a graphical breakdown of </w:t>
      </w:r>
      <w:r w:rsidR="00F64CF7">
        <w:rPr>
          <w:rFonts w:ascii="Athelas" w:hAnsi="Athelas"/>
        </w:rPr>
        <w:lastRenderedPageBreak/>
        <w:t xml:space="preserve">the proportion of clients in each subgroup created by the variable(s) will be presented before the user selects their outcome variables (it may be helpful to know ahead of time whether the groups are largely skewed in size, for </w:t>
      </w:r>
      <w:r w:rsidR="00DB30C5">
        <w:rPr>
          <w:rFonts w:ascii="Athelas" w:hAnsi="Athelas"/>
        </w:rPr>
        <w:t>example</w:t>
      </w:r>
      <w:r w:rsidR="00F64CF7">
        <w:rPr>
          <w:rFonts w:ascii="Athelas" w:hAnsi="Athelas"/>
        </w:rPr>
        <w:t xml:space="preserve">). </w:t>
      </w:r>
    </w:p>
    <w:tbl>
      <w:tblPr>
        <w:tblStyle w:val="TableGrid"/>
        <w:tblW w:w="0" w:type="auto"/>
        <w:tblLook w:val="04A0" w:firstRow="1" w:lastRow="0" w:firstColumn="1" w:lastColumn="0" w:noHBand="0" w:noVBand="1"/>
      </w:tblPr>
      <w:tblGrid>
        <w:gridCol w:w="2337"/>
        <w:gridCol w:w="2337"/>
        <w:gridCol w:w="2338"/>
        <w:gridCol w:w="2338"/>
      </w:tblGrid>
      <w:tr w:rsidR="00E9309F" w:rsidRPr="00E9309F" w14:paraId="17258EAD" w14:textId="77777777" w:rsidTr="00E9309F">
        <w:tc>
          <w:tcPr>
            <w:tcW w:w="2337" w:type="dxa"/>
          </w:tcPr>
          <w:p w14:paraId="7205AFAC" w14:textId="068C7BA4" w:rsidR="00E9309F" w:rsidRPr="00E9309F" w:rsidRDefault="00E9309F" w:rsidP="00E9309F">
            <w:pPr>
              <w:jc w:val="center"/>
              <w:rPr>
                <w:rFonts w:ascii="Athelas" w:hAnsi="Athelas"/>
                <w:b/>
                <w:bCs/>
              </w:rPr>
            </w:pPr>
            <w:r>
              <w:rPr>
                <w:rFonts w:ascii="Athelas" w:hAnsi="Athelas"/>
                <w:b/>
                <w:bCs/>
              </w:rPr>
              <w:t>Demographics</w:t>
            </w:r>
          </w:p>
        </w:tc>
        <w:tc>
          <w:tcPr>
            <w:tcW w:w="2337" w:type="dxa"/>
          </w:tcPr>
          <w:p w14:paraId="5F315AA9" w14:textId="3C3CFF19" w:rsidR="00E9309F" w:rsidRPr="00E9309F" w:rsidRDefault="00E9309F" w:rsidP="00E9309F">
            <w:pPr>
              <w:jc w:val="center"/>
              <w:rPr>
                <w:rFonts w:ascii="Athelas" w:hAnsi="Athelas"/>
                <w:b/>
                <w:bCs/>
              </w:rPr>
            </w:pPr>
            <w:r>
              <w:rPr>
                <w:rFonts w:ascii="Athelas" w:hAnsi="Athelas"/>
                <w:b/>
                <w:bCs/>
              </w:rPr>
              <w:t>Mental Health History</w:t>
            </w:r>
          </w:p>
        </w:tc>
        <w:tc>
          <w:tcPr>
            <w:tcW w:w="2338" w:type="dxa"/>
          </w:tcPr>
          <w:p w14:paraId="036FE4EF" w14:textId="4F5D1E65" w:rsidR="00E9309F" w:rsidRPr="00E9309F" w:rsidRDefault="00E9309F" w:rsidP="00E9309F">
            <w:pPr>
              <w:jc w:val="center"/>
              <w:rPr>
                <w:rFonts w:ascii="Athelas" w:hAnsi="Athelas"/>
                <w:b/>
                <w:bCs/>
              </w:rPr>
            </w:pPr>
            <w:r>
              <w:rPr>
                <w:rFonts w:ascii="Athelas" w:hAnsi="Athelas"/>
                <w:b/>
                <w:bCs/>
              </w:rPr>
              <w:t>Psychological Symptoms</w:t>
            </w:r>
          </w:p>
        </w:tc>
        <w:tc>
          <w:tcPr>
            <w:tcW w:w="2338" w:type="dxa"/>
          </w:tcPr>
          <w:p w14:paraId="76AE48A3" w14:textId="74BC6058" w:rsidR="00E9309F" w:rsidRPr="00E9309F" w:rsidRDefault="00E9309F" w:rsidP="00E9309F">
            <w:pPr>
              <w:jc w:val="center"/>
              <w:rPr>
                <w:rFonts w:ascii="Athelas" w:hAnsi="Athelas"/>
                <w:b/>
                <w:bCs/>
              </w:rPr>
            </w:pPr>
            <w:r>
              <w:rPr>
                <w:rFonts w:ascii="Athelas" w:hAnsi="Athelas"/>
                <w:b/>
                <w:bCs/>
              </w:rPr>
              <w:t>Presenting Concerns</w:t>
            </w:r>
          </w:p>
        </w:tc>
      </w:tr>
      <w:tr w:rsidR="00E9309F" w14:paraId="31492EDB" w14:textId="77777777" w:rsidTr="00E9309F">
        <w:tc>
          <w:tcPr>
            <w:tcW w:w="2337" w:type="dxa"/>
          </w:tcPr>
          <w:p w14:paraId="16DF4743" w14:textId="58C4E83E" w:rsidR="00E9309F" w:rsidRDefault="00E9309F" w:rsidP="00E9309F">
            <w:pPr>
              <w:rPr>
                <w:rFonts w:ascii="Athelas" w:hAnsi="Athelas"/>
              </w:rPr>
            </w:pPr>
            <w:r w:rsidRPr="00A17AC4">
              <w:rPr>
                <w:rFonts w:ascii="Athelas" w:hAnsi="Athelas"/>
                <w:color w:val="4472C4" w:themeColor="accent1"/>
              </w:rPr>
              <w:t>Age</w:t>
            </w:r>
          </w:p>
        </w:tc>
        <w:tc>
          <w:tcPr>
            <w:tcW w:w="2337" w:type="dxa"/>
          </w:tcPr>
          <w:p w14:paraId="0EBD829A" w14:textId="30B7498F" w:rsidR="00E9309F" w:rsidRPr="00A17AC4" w:rsidRDefault="00E9309F" w:rsidP="00E9309F">
            <w:pPr>
              <w:rPr>
                <w:rFonts w:ascii="Athelas" w:hAnsi="Athelas"/>
                <w:color w:val="ED7D31" w:themeColor="accent2"/>
              </w:rPr>
            </w:pPr>
            <w:r w:rsidRPr="00A17AC4">
              <w:rPr>
                <w:rFonts w:ascii="Athelas" w:hAnsi="Athelas"/>
                <w:color w:val="ED7D31" w:themeColor="accent2"/>
              </w:rPr>
              <w:t>Prior services</w:t>
            </w:r>
          </w:p>
        </w:tc>
        <w:tc>
          <w:tcPr>
            <w:tcW w:w="2338" w:type="dxa"/>
          </w:tcPr>
          <w:p w14:paraId="1747F656" w14:textId="7BFA7563" w:rsidR="00E9309F" w:rsidRPr="00AD26B2" w:rsidRDefault="00E9309F" w:rsidP="00E9309F">
            <w:pPr>
              <w:rPr>
                <w:rFonts w:ascii="Athelas" w:hAnsi="Athelas"/>
                <w:i/>
                <w:iCs/>
              </w:rPr>
            </w:pPr>
            <w:r w:rsidRPr="00AD26B2">
              <w:rPr>
                <w:rFonts w:ascii="Athelas" w:hAnsi="Athelas"/>
                <w:i/>
                <w:iCs/>
              </w:rPr>
              <w:t>Subscale severity</w:t>
            </w:r>
          </w:p>
        </w:tc>
        <w:tc>
          <w:tcPr>
            <w:tcW w:w="2338" w:type="dxa"/>
          </w:tcPr>
          <w:p w14:paraId="3EC1F10C" w14:textId="7F0D23AA" w:rsidR="00E9309F" w:rsidRPr="00A17AC4" w:rsidRDefault="00A17AC4" w:rsidP="00E9309F">
            <w:pPr>
              <w:rPr>
                <w:rFonts w:ascii="Athelas" w:hAnsi="Athelas"/>
                <w:color w:val="ED7D31" w:themeColor="accent2"/>
              </w:rPr>
            </w:pPr>
            <w:r w:rsidRPr="00A17AC4">
              <w:rPr>
                <w:rFonts w:ascii="Athelas" w:hAnsi="Athelas"/>
                <w:color w:val="ED7D31" w:themeColor="accent2"/>
              </w:rPr>
              <w:t>Top concern</w:t>
            </w:r>
          </w:p>
        </w:tc>
      </w:tr>
      <w:tr w:rsidR="00E9309F" w14:paraId="1838A6A6" w14:textId="77777777" w:rsidTr="00E9309F">
        <w:tc>
          <w:tcPr>
            <w:tcW w:w="2337" w:type="dxa"/>
          </w:tcPr>
          <w:p w14:paraId="5F9744B3" w14:textId="378CF8F5" w:rsidR="00E9309F" w:rsidRPr="00A17AC4" w:rsidRDefault="00E9309F" w:rsidP="00E9309F">
            <w:pPr>
              <w:rPr>
                <w:rFonts w:ascii="Athelas" w:hAnsi="Athelas"/>
                <w:color w:val="ED7D31" w:themeColor="accent2"/>
              </w:rPr>
            </w:pPr>
            <w:r w:rsidRPr="00A17AC4">
              <w:rPr>
                <w:rFonts w:ascii="Athelas" w:hAnsi="Athelas"/>
                <w:color w:val="ED7D31" w:themeColor="accent2"/>
              </w:rPr>
              <w:t>Gender</w:t>
            </w:r>
          </w:p>
        </w:tc>
        <w:tc>
          <w:tcPr>
            <w:tcW w:w="2337" w:type="dxa"/>
          </w:tcPr>
          <w:p w14:paraId="49336942" w14:textId="6654DE84" w:rsidR="00E9309F" w:rsidRPr="00A17AC4" w:rsidRDefault="00E9309F" w:rsidP="00E9309F">
            <w:pPr>
              <w:rPr>
                <w:rFonts w:ascii="Athelas" w:hAnsi="Athelas"/>
                <w:color w:val="ED7D31" w:themeColor="accent2"/>
              </w:rPr>
            </w:pPr>
            <w:r w:rsidRPr="00A17AC4">
              <w:rPr>
                <w:rFonts w:ascii="Athelas" w:hAnsi="Athelas"/>
                <w:color w:val="ED7D31" w:themeColor="accent2"/>
              </w:rPr>
              <w:t>Prior hospitalization</w:t>
            </w:r>
          </w:p>
        </w:tc>
        <w:tc>
          <w:tcPr>
            <w:tcW w:w="2338" w:type="dxa"/>
          </w:tcPr>
          <w:p w14:paraId="5459E7D6" w14:textId="798655F1" w:rsidR="00E9309F" w:rsidRPr="00A17AC4" w:rsidRDefault="00E9309F" w:rsidP="00E9309F">
            <w:pPr>
              <w:jc w:val="right"/>
              <w:rPr>
                <w:rFonts w:ascii="Athelas" w:hAnsi="Athelas"/>
                <w:color w:val="70AD47" w:themeColor="accent6"/>
              </w:rPr>
            </w:pPr>
            <w:r w:rsidRPr="00A17AC4">
              <w:rPr>
                <w:rFonts w:ascii="Athelas" w:hAnsi="Athelas"/>
                <w:color w:val="70AD47" w:themeColor="accent6"/>
              </w:rPr>
              <w:t>Depression</w:t>
            </w:r>
          </w:p>
        </w:tc>
        <w:tc>
          <w:tcPr>
            <w:tcW w:w="2338" w:type="dxa"/>
          </w:tcPr>
          <w:p w14:paraId="181FD4F0" w14:textId="7205568B" w:rsidR="00E9309F" w:rsidRPr="00A17AC4" w:rsidRDefault="00A17AC4" w:rsidP="00E9309F">
            <w:pPr>
              <w:rPr>
                <w:rFonts w:ascii="Athelas" w:hAnsi="Athelas"/>
                <w:color w:val="ED7D31" w:themeColor="accent2"/>
              </w:rPr>
            </w:pPr>
            <w:r w:rsidRPr="00A17AC4">
              <w:rPr>
                <w:rFonts w:ascii="Athelas" w:hAnsi="Athelas"/>
                <w:color w:val="ED7D31" w:themeColor="accent2"/>
              </w:rPr>
              <w:t>Any specific concern</w:t>
            </w:r>
          </w:p>
        </w:tc>
      </w:tr>
      <w:tr w:rsidR="00E9309F" w14:paraId="08E88967" w14:textId="77777777" w:rsidTr="00E9309F">
        <w:tc>
          <w:tcPr>
            <w:tcW w:w="2337" w:type="dxa"/>
          </w:tcPr>
          <w:p w14:paraId="505DEF44" w14:textId="5FB202ED" w:rsidR="00E9309F" w:rsidRPr="00A17AC4" w:rsidRDefault="00E9309F" w:rsidP="00E9309F">
            <w:pPr>
              <w:rPr>
                <w:rFonts w:ascii="Athelas" w:hAnsi="Athelas"/>
                <w:color w:val="ED7D31" w:themeColor="accent2"/>
              </w:rPr>
            </w:pPr>
            <w:r w:rsidRPr="00A17AC4">
              <w:rPr>
                <w:rFonts w:ascii="Athelas" w:hAnsi="Athelas"/>
                <w:color w:val="ED7D31" w:themeColor="accent2"/>
              </w:rPr>
              <w:t>Sexuality</w:t>
            </w:r>
          </w:p>
        </w:tc>
        <w:tc>
          <w:tcPr>
            <w:tcW w:w="2337" w:type="dxa"/>
          </w:tcPr>
          <w:p w14:paraId="3EB0F00D" w14:textId="6B67B983" w:rsidR="00E9309F" w:rsidRPr="00A17AC4" w:rsidRDefault="00E9309F" w:rsidP="00E9309F">
            <w:pPr>
              <w:rPr>
                <w:rFonts w:ascii="Athelas" w:hAnsi="Athelas"/>
                <w:color w:val="ED7D31" w:themeColor="accent2"/>
              </w:rPr>
            </w:pPr>
            <w:r w:rsidRPr="00A17AC4">
              <w:rPr>
                <w:rFonts w:ascii="Athelas" w:hAnsi="Athelas"/>
                <w:color w:val="ED7D31" w:themeColor="accent2"/>
              </w:rPr>
              <w:t>Prior self-injury</w:t>
            </w:r>
          </w:p>
        </w:tc>
        <w:tc>
          <w:tcPr>
            <w:tcW w:w="2338" w:type="dxa"/>
          </w:tcPr>
          <w:p w14:paraId="24F5EF3A" w14:textId="580BED6A" w:rsidR="00E9309F" w:rsidRPr="00A17AC4" w:rsidRDefault="00E9309F" w:rsidP="00E9309F">
            <w:pPr>
              <w:jc w:val="right"/>
              <w:rPr>
                <w:rFonts w:ascii="Athelas" w:hAnsi="Athelas"/>
                <w:color w:val="70AD47" w:themeColor="accent6"/>
              </w:rPr>
            </w:pPr>
            <w:r w:rsidRPr="00A17AC4">
              <w:rPr>
                <w:rFonts w:ascii="Athelas" w:hAnsi="Athelas"/>
                <w:color w:val="70AD47" w:themeColor="accent6"/>
              </w:rPr>
              <w:t>Generalized anxiety</w:t>
            </w:r>
          </w:p>
        </w:tc>
        <w:tc>
          <w:tcPr>
            <w:tcW w:w="2338" w:type="dxa"/>
          </w:tcPr>
          <w:p w14:paraId="09E74902" w14:textId="5D19AAE6" w:rsidR="00E9309F" w:rsidRDefault="00A17AC4" w:rsidP="00E9309F">
            <w:pPr>
              <w:rPr>
                <w:rFonts w:ascii="Athelas" w:hAnsi="Athelas"/>
              </w:rPr>
            </w:pPr>
            <w:r w:rsidRPr="00A17AC4">
              <w:rPr>
                <w:rFonts w:ascii="Athelas" w:hAnsi="Athelas"/>
                <w:color w:val="4472C4" w:themeColor="accent1"/>
              </w:rPr>
              <w:t>Number of concerns</w:t>
            </w:r>
          </w:p>
        </w:tc>
      </w:tr>
      <w:tr w:rsidR="00E9309F" w14:paraId="722818E7" w14:textId="77777777" w:rsidTr="00E9309F">
        <w:tc>
          <w:tcPr>
            <w:tcW w:w="2337" w:type="dxa"/>
          </w:tcPr>
          <w:p w14:paraId="5BEBE652" w14:textId="428CCB22" w:rsidR="00E9309F" w:rsidRPr="00A17AC4" w:rsidRDefault="00E9309F" w:rsidP="00E9309F">
            <w:pPr>
              <w:rPr>
                <w:rFonts w:ascii="Athelas" w:hAnsi="Athelas"/>
                <w:color w:val="ED7D31" w:themeColor="accent2"/>
              </w:rPr>
            </w:pPr>
            <w:r w:rsidRPr="00A17AC4">
              <w:rPr>
                <w:rFonts w:ascii="Athelas" w:hAnsi="Athelas"/>
                <w:color w:val="ED7D31" w:themeColor="accent2"/>
              </w:rPr>
              <w:t>Race/Ethnicity</w:t>
            </w:r>
          </w:p>
        </w:tc>
        <w:tc>
          <w:tcPr>
            <w:tcW w:w="2337" w:type="dxa"/>
          </w:tcPr>
          <w:p w14:paraId="03EFB095" w14:textId="04D80356" w:rsidR="00E9309F" w:rsidRPr="00A17AC4" w:rsidRDefault="00E9309F" w:rsidP="00E9309F">
            <w:pPr>
              <w:rPr>
                <w:rFonts w:ascii="Athelas" w:hAnsi="Athelas"/>
                <w:color w:val="ED7D31" w:themeColor="accent2"/>
              </w:rPr>
            </w:pPr>
            <w:r w:rsidRPr="00A17AC4">
              <w:rPr>
                <w:rFonts w:ascii="Athelas" w:hAnsi="Athelas"/>
                <w:color w:val="ED7D31" w:themeColor="accent2"/>
              </w:rPr>
              <w:t>Prior suicidality</w:t>
            </w:r>
          </w:p>
        </w:tc>
        <w:tc>
          <w:tcPr>
            <w:tcW w:w="2338" w:type="dxa"/>
          </w:tcPr>
          <w:p w14:paraId="1D5600F9" w14:textId="0FAADAE9" w:rsidR="00E9309F" w:rsidRPr="00A17AC4" w:rsidRDefault="00E9309F" w:rsidP="00E9309F">
            <w:pPr>
              <w:jc w:val="right"/>
              <w:rPr>
                <w:rFonts w:ascii="Athelas" w:hAnsi="Athelas"/>
                <w:color w:val="70AD47" w:themeColor="accent6"/>
              </w:rPr>
            </w:pPr>
            <w:r w:rsidRPr="00A17AC4">
              <w:rPr>
                <w:rFonts w:ascii="Athelas" w:hAnsi="Athelas"/>
                <w:color w:val="70AD47" w:themeColor="accent6"/>
              </w:rPr>
              <w:t>Social anxiety</w:t>
            </w:r>
          </w:p>
        </w:tc>
        <w:tc>
          <w:tcPr>
            <w:tcW w:w="2338" w:type="dxa"/>
          </w:tcPr>
          <w:p w14:paraId="077016D2" w14:textId="77777777" w:rsidR="00E9309F" w:rsidRDefault="00E9309F" w:rsidP="00E9309F">
            <w:pPr>
              <w:rPr>
                <w:rFonts w:ascii="Athelas" w:hAnsi="Athelas"/>
              </w:rPr>
            </w:pPr>
          </w:p>
        </w:tc>
      </w:tr>
      <w:tr w:rsidR="00E9309F" w14:paraId="13DA11B7" w14:textId="77777777" w:rsidTr="00E9309F">
        <w:tc>
          <w:tcPr>
            <w:tcW w:w="2337" w:type="dxa"/>
          </w:tcPr>
          <w:p w14:paraId="075052FA" w14:textId="77777777" w:rsidR="00E9309F" w:rsidRDefault="00E9309F" w:rsidP="00E9309F">
            <w:pPr>
              <w:rPr>
                <w:rFonts w:ascii="Athelas" w:hAnsi="Athelas"/>
              </w:rPr>
            </w:pPr>
          </w:p>
        </w:tc>
        <w:tc>
          <w:tcPr>
            <w:tcW w:w="2337" w:type="dxa"/>
          </w:tcPr>
          <w:p w14:paraId="2F8BFA71" w14:textId="39D1DAB0" w:rsidR="00E9309F" w:rsidRPr="00A17AC4" w:rsidRDefault="00E9309F" w:rsidP="00E9309F">
            <w:pPr>
              <w:rPr>
                <w:rFonts w:ascii="Athelas" w:hAnsi="Athelas"/>
                <w:color w:val="ED7D31" w:themeColor="accent2"/>
              </w:rPr>
            </w:pPr>
            <w:r w:rsidRPr="00A17AC4">
              <w:rPr>
                <w:rFonts w:ascii="Athelas" w:hAnsi="Athelas"/>
                <w:color w:val="ED7D31" w:themeColor="accent2"/>
              </w:rPr>
              <w:t>Prior suicide attempt</w:t>
            </w:r>
          </w:p>
        </w:tc>
        <w:tc>
          <w:tcPr>
            <w:tcW w:w="2338" w:type="dxa"/>
          </w:tcPr>
          <w:p w14:paraId="28138EAE" w14:textId="39BFB61A" w:rsidR="00E9309F" w:rsidRPr="00A17AC4" w:rsidRDefault="00E9309F" w:rsidP="00E9309F">
            <w:pPr>
              <w:jc w:val="right"/>
              <w:rPr>
                <w:rFonts w:ascii="Athelas" w:hAnsi="Athelas"/>
                <w:color w:val="70AD47" w:themeColor="accent6"/>
              </w:rPr>
            </w:pPr>
            <w:r w:rsidRPr="00A17AC4">
              <w:rPr>
                <w:rFonts w:ascii="Athelas" w:hAnsi="Athelas"/>
                <w:color w:val="70AD47" w:themeColor="accent6"/>
              </w:rPr>
              <w:t>Academic distress</w:t>
            </w:r>
          </w:p>
        </w:tc>
        <w:tc>
          <w:tcPr>
            <w:tcW w:w="2338" w:type="dxa"/>
          </w:tcPr>
          <w:p w14:paraId="11556395" w14:textId="77777777" w:rsidR="00E9309F" w:rsidRDefault="00E9309F" w:rsidP="00E9309F">
            <w:pPr>
              <w:rPr>
                <w:rFonts w:ascii="Athelas" w:hAnsi="Athelas"/>
              </w:rPr>
            </w:pPr>
          </w:p>
        </w:tc>
      </w:tr>
      <w:tr w:rsidR="00E9309F" w14:paraId="5B5D23CB" w14:textId="77777777" w:rsidTr="00E9309F">
        <w:tc>
          <w:tcPr>
            <w:tcW w:w="2337" w:type="dxa"/>
          </w:tcPr>
          <w:p w14:paraId="2FE65101" w14:textId="77777777" w:rsidR="00E9309F" w:rsidRDefault="00E9309F" w:rsidP="00E9309F">
            <w:pPr>
              <w:rPr>
                <w:rFonts w:ascii="Athelas" w:hAnsi="Athelas"/>
              </w:rPr>
            </w:pPr>
          </w:p>
        </w:tc>
        <w:tc>
          <w:tcPr>
            <w:tcW w:w="2337" w:type="dxa"/>
          </w:tcPr>
          <w:p w14:paraId="31BE5DB1" w14:textId="57C99019" w:rsidR="00E9309F" w:rsidRPr="00A17AC4" w:rsidRDefault="00E9309F" w:rsidP="00E9309F">
            <w:pPr>
              <w:rPr>
                <w:rFonts w:ascii="Athelas" w:hAnsi="Athelas"/>
                <w:color w:val="ED7D31" w:themeColor="accent2"/>
              </w:rPr>
            </w:pPr>
            <w:r w:rsidRPr="00A17AC4">
              <w:rPr>
                <w:rFonts w:ascii="Athelas" w:hAnsi="Athelas"/>
                <w:color w:val="ED7D31" w:themeColor="accent2"/>
              </w:rPr>
              <w:t>Medication use</w:t>
            </w:r>
          </w:p>
        </w:tc>
        <w:tc>
          <w:tcPr>
            <w:tcW w:w="2338" w:type="dxa"/>
          </w:tcPr>
          <w:p w14:paraId="6F1D3055" w14:textId="601FAE51" w:rsidR="00E9309F" w:rsidRPr="00A17AC4" w:rsidRDefault="00E9309F" w:rsidP="00E9309F">
            <w:pPr>
              <w:jc w:val="right"/>
              <w:rPr>
                <w:rFonts w:ascii="Athelas" w:hAnsi="Athelas"/>
                <w:color w:val="70AD47" w:themeColor="accent6"/>
              </w:rPr>
            </w:pPr>
            <w:r w:rsidRPr="00A17AC4">
              <w:rPr>
                <w:rFonts w:ascii="Athelas" w:hAnsi="Athelas"/>
                <w:color w:val="70AD47" w:themeColor="accent6"/>
              </w:rPr>
              <w:t>Eating concerns</w:t>
            </w:r>
          </w:p>
        </w:tc>
        <w:tc>
          <w:tcPr>
            <w:tcW w:w="2338" w:type="dxa"/>
          </w:tcPr>
          <w:p w14:paraId="4DD40F56" w14:textId="77777777" w:rsidR="00E9309F" w:rsidRDefault="00E9309F" w:rsidP="00E9309F">
            <w:pPr>
              <w:rPr>
                <w:rFonts w:ascii="Athelas" w:hAnsi="Athelas"/>
              </w:rPr>
            </w:pPr>
          </w:p>
        </w:tc>
      </w:tr>
      <w:tr w:rsidR="00E9309F" w14:paraId="03B41ECC" w14:textId="77777777" w:rsidTr="00E9309F">
        <w:tc>
          <w:tcPr>
            <w:tcW w:w="2337" w:type="dxa"/>
          </w:tcPr>
          <w:p w14:paraId="1F32FC83" w14:textId="77777777" w:rsidR="00E9309F" w:rsidRDefault="00E9309F" w:rsidP="00E9309F">
            <w:pPr>
              <w:rPr>
                <w:rFonts w:ascii="Athelas" w:hAnsi="Athelas"/>
              </w:rPr>
            </w:pPr>
          </w:p>
        </w:tc>
        <w:tc>
          <w:tcPr>
            <w:tcW w:w="2337" w:type="dxa"/>
          </w:tcPr>
          <w:p w14:paraId="020DF84C" w14:textId="77777777" w:rsidR="00E9309F" w:rsidRDefault="00E9309F" w:rsidP="00E9309F">
            <w:pPr>
              <w:rPr>
                <w:rFonts w:ascii="Athelas" w:hAnsi="Athelas"/>
              </w:rPr>
            </w:pPr>
          </w:p>
        </w:tc>
        <w:tc>
          <w:tcPr>
            <w:tcW w:w="2338" w:type="dxa"/>
          </w:tcPr>
          <w:p w14:paraId="6CFB32C1" w14:textId="58577659" w:rsidR="00E9309F" w:rsidRPr="00A17AC4" w:rsidRDefault="00E9309F" w:rsidP="00E9309F">
            <w:pPr>
              <w:jc w:val="right"/>
              <w:rPr>
                <w:rFonts w:ascii="Athelas" w:hAnsi="Athelas"/>
                <w:color w:val="70AD47" w:themeColor="accent6"/>
              </w:rPr>
            </w:pPr>
            <w:r w:rsidRPr="00A17AC4">
              <w:rPr>
                <w:rFonts w:ascii="Athelas" w:hAnsi="Athelas"/>
                <w:color w:val="70AD47" w:themeColor="accent6"/>
              </w:rPr>
              <w:t>Hostility</w:t>
            </w:r>
          </w:p>
        </w:tc>
        <w:tc>
          <w:tcPr>
            <w:tcW w:w="2338" w:type="dxa"/>
          </w:tcPr>
          <w:p w14:paraId="7BD70A53" w14:textId="77777777" w:rsidR="00E9309F" w:rsidRDefault="00E9309F" w:rsidP="00E9309F">
            <w:pPr>
              <w:rPr>
                <w:rFonts w:ascii="Athelas" w:hAnsi="Athelas"/>
              </w:rPr>
            </w:pPr>
          </w:p>
        </w:tc>
      </w:tr>
      <w:tr w:rsidR="00A17AC4" w14:paraId="1CEC3906" w14:textId="77777777" w:rsidTr="00DB30C5">
        <w:tc>
          <w:tcPr>
            <w:tcW w:w="2337" w:type="dxa"/>
            <w:tcBorders>
              <w:bottom w:val="single" w:sz="24" w:space="0" w:color="auto"/>
            </w:tcBorders>
          </w:tcPr>
          <w:p w14:paraId="25350689" w14:textId="0A74A060" w:rsidR="00A17AC4" w:rsidRPr="00A17AC4" w:rsidRDefault="00A17AC4" w:rsidP="00E9309F">
            <w:pPr>
              <w:rPr>
                <w:rFonts w:ascii="Athelas" w:hAnsi="Athelas"/>
                <w:color w:val="70AD47" w:themeColor="accent6"/>
              </w:rPr>
            </w:pPr>
          </w:p>
        </w:tc>
        <w:tc>
          <w:tcPr>
            <w:tcW w:w="2337" w:type="dxa"/>
          </w:tcPr>
          <w:p w14:paraId="7E488976" w14:textId="77777777" w:rsidR="00A17AC4" w:rsidRDefault="00A17AC4" w:rsidP="00E9309F">
            <w:pPr>
              <w:rPr>
                <w:rFonts w:ascii="Athelas" w:hAnsi="Athelas"/>
              </w:rPr>
            </w:pPr>
          </w:p>
        </w:tc>
        <w:tc>
          <w:tcPr>
            <w:tcW w:w="2338" w:type="dxa"/>
          </w:tcPr>
          <w:p w14:paraId="3FCE6FF3" w14:textId="237D1A22" w:rsidR="00A17AC4" w:rsidRPr="00A17AC4" w:rsidRDefault="00A17AC4" w:rsidP="00E9309F">
            <w:pPr>
              <w:jc w:val="right"/>
              <w:rPr>
                <w:rFonts w:ascii="Athelas" w:hAnsi="Athelas"/>
                <w:color w:val="70AD47" w:themeColor="accent6"/>
              </w:rPr>
            </w:pPr>
            <w:r w:rsidRPr="00A17AC4">
              <w:rPr>
                <w:rFonts w:ascii="Athelas" w:hAnsi="Athelas"/>
                <w:color w:val="70AD47" w:themeColor="accent6"/>
              </w:rPr>
              <w:t>Alcohol use</w:t>
            </w:r>
          </w:p>
        </w:tc>
        <w:tc>
          <w:tcPr>
            <w:tcW w:w="2338" w:type="dxa"/>
          </w:tcPr>
          <w:p w14:paraId="6DA98F52" w14:textId="77777777" w:rsidR="00A17AC4" w:rsidRDefault="00A17AC4" w:rsidP="00E9309F">
            <w:pPr>
              <w:rPr>
                <w:rFonts w:ascii="Athelas" w:hAnsi="Athelas"/>
              </w:rPr>
            </w:pPr>
          </w:p>
        </w:tc>
      </w:tr>
      <w:tr w:rsidR="00A17AC4" w14:paraId="7DED9375" w14:textId="77777777" w:rsidTr="00DB30C5">
        <w:tc>
          <w:tcPr>
            <w:tcW w:w="2337" w:type="dxa"/>
            <w:vMerge w:val="restart"/>
            <w:tcBorders>
              <w:top w:val="single" w:sz="24" w:space="0" w:color="auto"/>
              <w:left w:val="single" w:sz="24" w:space="0" w:color="auto"/>
              <w:right w:val="single" w:sz="24" w:space="0" w:color="auto"/>
            </w:tcBorders>
            <w:shd w:val="clear" w:color="auto" w:fill="auto"/>
          </w:tcPr>
          <w:p w14:paraId="5BDDDBB4" w14:textId="77777777" w:rsidR="00A17AC4" w:rsidRDefault="00A17AC4" w:rsidP="00A17AC4">
            <w:pPr>
              <w:rPr>
                <w:rFonts w:ascii="Athelas" w:hAnsi="Athelas"/>
                <w:color w:val="4472C4" w:themeColor="accent1"/>
              </w:rPr>
            </w:pPr>
            <w:r>
              <w:rPr>
                <w:rFonts w:ascii="Athelas" w:hAnsi="Athelas"/>
                <w:color w:val="4472C4" w:themeColor="accent1"/>
              </w:rPr>
              <w:t>Continuous</w:t>
            </w:r>
          </w:p>
          <w:p w14:paraId="69425EA2" w14:textId="77777777" w:rsidR="00A17AC4" w:rsidRDefault="00A17AC4" w:rsidP="00A17AC4">
            <w:pPr>
              <w:rPr>
                <w:rFonts w:ascii="Athelas" w:hAnsi="Athelas"/>
                <w:color w:val="ED7D31" w:themeColor="accent2"/>
              </w:rPr>
            </w:pPr>
            <w:r>
              <w:rPr>
                <w:rFonts w:ascii="Athelas" w:hAnsi="Athelas"/>
                <w:color w:val="ED7D31" w:themeColor="accent2"/>
              </w:rPr>
              <w:t>Categorical</w:t>
            </w:r>
          </w:p>
          <w:p w14:paraId="0DB7E02E" w14:textId="5DF1DD8C" w:rsidR="00A17AC4" w:rsidRDefault="00A17AC4" w:rsidP="00A17AC4">
            <w:pPr>
              <w:rPr>
                <w:rFonts w:ascii="Athelas" w:hAnsi="Athelas"/>
              </w:rPr>
            </w:pPr>
            <w:r>
              <w:rPr>
                <w:rFonts w:ascii="Athelas" w:hAnsi="Athelas"/>
                <w:color w:val="70AD47" w:themeColor="accent6"/>
              </w:rPr>
              <w:t>User’s choice/</w:t>
            </w:r>
            <w:r w:rsidR="00DB30C5">
              <w:rPr>
                <w:rFonts w:ascii="Athelas" w:hAnsi="Athelas"/>
                <w:color w:val="70AD47" w:themeColor="accent6"/>
              </w:rPr>
              <w:t>Either</w:t>
            </w:r>
          </w:p>
        </w:tc>
        <w:tc>
          <w:tcPr>
            <w:tcW w:w="2337" w:type="dxa"/>
            <w:tcBorders>
              <w:left w:val="single" w:sz="24" w:space="0" w:color="auto"/>
            </w:tcBorders>
          </w:tcPr>
          <w:p w14:paraId="62200AD8" w14:textId="77777777" w:rsidR="00A17AC4" w:rsidRDefault="00A17AC4" w:rsidP="00E9309F">
            <w:pPr>
              <w:rPr>
                <w:rFonts w:ascii="Athelas" w:hAnsi="Athelas"/>
              </w:rPr>
            </w:pPr>
          </w:p>
        </w:tc>
        <w:tc>
          <w:tcPr>
            <w:tcW w:w="2338" w:type="dxa"/>
          </w:tcPr>
          <w:p w14:paraId="024CF1EA" w14:textId="4B5BE738" w:rsidR="00A17AC4" w:rsidRPr="00AD26B2" w:rsidRDefault="00A17AC4" w:rsidP="00E9309F">
            <w:pPr>
              <w:rPr>
                <w:rFonts w:ascii="Athelas" w:hAnsi="Athelas"/>
                <w:i/>
                <w:iCs/>
              </w:rPr>
            </w:pPr>
            <w:r w:rsidRPr="00AD26B2">
              <w:rPr>
                <w:rFonts w:ascii="Athelas" w:hAnsi="Athelas"/>
                <w:i/>
                <w:iCs/>
              </w:rPr>
              <w:t>Single item severity</w:t>
            </w:r>
          </w:p>
        </w:tc>
        <w:tc>
          <w:tcPr>
            <w:tcW w:w="2338" w:type="dxa"/>
          </w:tcPr>
          <w:p w14:paraId="5CE951A2" w14:textId="77777777" w:rsidR="00A17AC4" w:rsidRDefault="00A17AC4" w:rsidP="00E9309F">
            <w:pPr>
              <w:rPr>
                <w:rFonts w:ascii="Athelas" w:hAnsi="Athelas"/>
              </w:rPr>
            </w:pPr>
          </w:p>
        </w:tc>
      </w:tr>
      <w:tr w:rsidR="00A17AC4" w14:paraId="69D0CD9B" w14:textId="77777777" w:rsidTr="00DB30C5">
        <w:tc>
          <w:tcPr>
            <w:tcW w:w="2337" w:type="dxa"/>
            <w:vMerge/>
            <w:tcBorders>
              <w:left w:val="single" w:sz="24" w:space="0" w:color="auto"/>
              <w:right w:val="single" w:sz="24" w:space="0" w:color="auto"/>
            </w:tcBorders>
            <w:shd w:val="clear" w:color="auto" w:fill="auto"/>
          </w:tcPr>
          <w:p w14:paraId="26A264AA" w14:textId="77777777" w:rsidR="00A17AC4" w:rsidRDefault="00A17AC4" w:rsidP="00E9309F">
            <w:pPr>
              <w:rPr>
                <w:rFonts w:ascii="Athelas" w:hAnsi="Athelas"/>
              </w:rPr>
            </w:pPr>
          </w:p>
        </w:tc>
        <w:tc>
          <w:tcPr>
            <w:tcW w:w="2337" w:type="dxa"/>
            <w:tcBorders>
              <w:left w:val="single" w:sz="24" w:space="0" w:color="auto"/>
            </w:tcBorders>
          </w:tcPr>
          <w:p w14:paraId="3EFC8594" w14:textId="77777777" w:rsidR="00A17AC4" w:rsidRDefault="00A17AC4" w:rsidP="00E9309F">
            <w:pPr>
              <w:rPr>
                <w:rFonts w:ascii="Athelas" w:hAnsi="Athelas"/>
              </w:rPr>
            </w:pPr>
          </w:p>
        </w:tc>
        <w:tc>
          <w:tcPr>
            <w:tcW w:w="2338" w:type="dxa"/>
          </w:tcPr>
          <w:p w14:paraId="789D64F7" w14:textId="0A722ABB" w:rsidR="00A17AC4" w:rsidRPr="00A17AC4" w:rsidRDefault="00A17AC4" w:rsidP="00E9309F">
            <w:pPr>
              <w:jc w:val="right"/>
              <w:rPr>
                <w:rFonts w:ascii="Athelas" w:hAnsi="Athelas"/>
                <w:color w:val="70AD47" w:themeColor="accent6"/>
              </w:rPr>
            </w:pPr>
            <w:r w:rsidRPr="00A17AC4">
              <w:rPr>
                <w:rFonts w:ascii="Athelas" w:hAnsi="Athelas"/>
                <w:color w:val="70AD47" w:themeColor="accent6"/>
              </w:rPr>
              <w:t>Suicidal thoughts</w:t>
            </w:r>
          </w:p>
        </w:tc>
        <w:tc>
          <w:tcPr>
            <w:tcW w:w="2338" w:type="dxa"/>
          </w:tcPr>
          <w:p w14:paraId="49374EA4" w14:textId="77777777" w:rsidR="00A17AC4" w:rsidRDefault="00A17AC4" w:rsidP="00E9309F">
            <w:pPr>
              <w:rPr>
                <w:rFonts w:ascii="Athelas" w:hAnsi="Athelas"/>
              </w:rPr>
            </w:pPr>
          </w:p>
        </w:tc>
      </w:tr>
      <w:tr w:rsidR="00A17AC4" w14:paraId="32AD9E3D" w14:textId="77777777" w:rsidTr="00DB30C5">
        <w:tc>
          <w:tcPr>
            <w:tcW w:w="2337" w:type="dxa"/>
            <w:vMerge/>
            <w:tcBorders>
              <w:left w:val="single" w:sz="24" w:space="0" w:color="auto"/>
              <w:bottom w:val="single" w:sz="24" w:space="0" w:color="auto"/>
              <w:right w:val="single" w:sz="24" w:space="0" w:color="auto"/>
            </w:tcBorders>
            <w:shd w:val="clear" w:color="auto" w:fill="auto"/>
          </w:tcPr>
          <w:p w14:paraId="7D390401" w14:textId="77777777" w:rsidR="00A17AC4" w:rsidRDefault="00A17AC4" w:rsidP="00E9309F">
            <w:pPr>
              <w:rPr>
                <w:rFonts w:ascii="Athelas" w:hAnsi="Athelas"/>
              </w:rPr>
            </w:pPr>
          </w:p>
        </w:tc>
        <w:tc>
          <w:tcPr>
            <w:tcW w:w="2337" w:type="dxa"/>
            <w:tcBorders>
              <w:left w:val="single" w:sz="24" w:space="0" w:color="auto"/>
            </w:tcBorders>
          </w:tcPr>
          <w:p w14:paraId="0F5B8511" w14:textId="77777777" w:rsidR="00A17AC4" w:rsidRDefault="00A17AC4" w:rsidP="00E9309F">
            <w:pPr>
              <w:rPr>
                <w:rFonts w:ascii="Athelas" w:hAnsi="Athelas"/>
              </w:rPr>
            </w:pPr>
          </w:p>
        </w:tc>
        <w:tc>
          <w:tcPr>
            <w:tcW w:w="2338" w:type="dxa"/>
          </w:tcPr>
          <w:p w14:paraId="450C8377" w14:textId="29D5FBF5" w:rsidR="00A17AC4" w:rsidRPr="00A17AC4" w:rsidRDefault="00A17AC4" w:rsidP="00E9309F">
            <w:pPr>
              <w:jc w:val="right"/>
              <w:rPr>
                <w:rFonts w:ascii="Athelas" w:hAnsi="Athelas"/>
                <w:color w:val="70AD47" w:themeColor="accent6"/>
              </w:rPr>
            </w:pPr>
            <w:r w:rsidRPr="00A17AC4">
              <w:rPr>
                <w:rFonts w:ascii="Athelas" w:hAnsi="Athelas"/>
                <w:color w:val="70AD47" w:themeColor="accent6"/>
              </w:rPr>
              <w:t>Homicidal thoughts</w:t>
            </w:r>
          </w:p>
        </w:tc>
        <w:tc>
          <w:tcPr>
            <w:tcW w:w="2338" w:type="dxa"/>
          </w:tcPr>
          <w:p w14:paraId="0C1C3F1B" w14:textId="77777777" w:rsidR="00A17AC4" w:rsidRDefault="00A17AC4" w:rsidP="00E9309F">
            <w:pPr>
              <w:rPr>
                <w:rFonts w:ascii="Athelas" w:hAnsi="Athelas"/>
              </w:rPr>
            </w:pPr>
          </w:p>
        </w:tc>
      </w:tr>
    </w:tbl>
    <w:p w14:paraId="7AE437A5" w14:textId="5DC53712" w:rsidR="006A79EF" w:rsidRDefault="00F64CF7" w:rsidP="0075254E">
      <w:pPr>
        <w:spacing w:line="480" w:lineRule="auto"/>
        <w:rPr>
          <w:rFonts w:ascii="Athelas" w:hAnsi="Athelas"/>
        </w:rPr>
      </w:pPr>
      <w:r>
        <w:rPr>
          <w:rFonts w:ascii="Athelas" w:hAnsi="Athelas"/>
        </w:rPr>
        <w:t xml:space="preserve"> </w:t>
      </w:r>
    </w:p>
    <w:p w14:paraId="2DB2601F" w14:textId="77777777" w:rsidR="00A62317" w:rsidRDefault="00450CE0" w:rsidP="0075254E">
      <w:pPr>
        <w:spacing w:line="480" w:lineRule="auto"/>
        <w:rPr>
          <w:rFonts w:ascii="Athelas" w:hAnsi="Athelas"/>
        </w:rPr>
      </w:pPr>
      <w:r>
        <w:rPr>
          <w:rFonts w:ascii="Athelas" w:hAnsi="Athelas"/>
        </w:rPr>
        <w:tab/>
        <w:t xml:space="preserve">Outcome variables of clinical significance will include: post-treatment psychological symptom subscale scores, pre-to-post change in psychological symptoms over the treatment course, number of sessions used, percentage of scheduled appointments attended, and rates of dropout. Visualizations will be generated to depict the relationship </w:t>
      </w:r>
      <w:r w:rsidR="00DB30C5">
        <w:rPr>
          <w:rFonts w:ascii="Athelas" w:hAnsi="Athelas"/>
        </w:rPr>
        <w:t xml:space="preserve">of the predictor variable(s) with each outcome variable on successive display tabs. </w:t>
      </w:r>
      <w:r w:rsidR="00A62317">
        <w:rPr>
          <w:rFonts w:ascii="Athelas" w:hAnsi="Athelas"/>
        </w:rPr>
        <w:t xml:space="preserve">Specifically, if at least one chosen predictor is a continuous variable, a scatter plot will be generated with the first continuous predictor on the X axis and the second predictor (either categorical or continuous) coloring the points. If neither chosen predictor is continuous, the relationships with outcome variables will be presented as bar charts. </w:t>
      </w:r>
    </w:p>
    <w:p w14:paraId="13F0AC54" w14:textId="5B2E1ADC" w:rsidR="00450CE0" w:rsidRPr="0075254E" w:rsidRDefault="00A62317" w:rsidP="0075254E">
      <w:pPr>
        <w:spacing w:line="480" w:lineRule="auto"/>
        <w:rPr>
          <w:rFonts w:ascii="Athelas" w:hAnsi="Athelas"/>
        </w:rPr>
      </w:pPr>
      <w:r>
        <w:rPr>
          <w:rFonts w:ascii="Athelas" w:hAnsi="Athelas"/>
        </w:rPr>
        <w:tab/>
        <w:t>Overall, this could be either a standalone tool for clin</w:t>
      </w:r>
      <w:r w:rsidR="00A76930">
        <w:rPr>
          <w:rFonts w:ascii="Athelas" w:hAnsi="Athelas"/>
        </w:rPr>
        <w:t>i</w:t>
      </w:r>
      <w:r>
        <w:rPr>
          <w:rFonts w:ascii="Athelas" w:hAnsi="Athelas"/>
        </w:rPr>
        <w:t>cians</w:t>
      </w:r>
      <w:r w:rsidR="00A76930">
        <w:rPr>
          <w:rFonts w:ascii="Athelas" w:hAnsi="Athelas"/>
        </w:rPr>
        <w:t xml:space="preserve"> and counseling centers to get a sense of expected client outcomes based on incoming characteristics, or it will serve as a jumping-off point for additional means of visualizing trends in our nationwide UCC data from CCMH. </w:t>
      </w:r>
      <w:bookmarkStart w:id="0" w:name="_GoBack"/>
      <w:bookmarkEnd w:id="0"/>
      <w:r w:rsidR="00A76930">
        <w:rPr>
          <w:rFonts w:ascii="Athelas" w:hAnsi="Athelas"/>
        </w:rPr>
        <w:t xml:space="preserve"> </w:t>
      </w:r>
    </w:p>
    <w:sectPr w:rsidR="00450CE0" w:rsidRPr="0075254E" w:rsidSect="00EC728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58F6C" w14:textId="77777777" w:rsidR="00C61A6C" w:rsidRDefault="00C61A6C" w:rsidP="0075254E">
      <w:r>
        <w:separator/>
      </w:r>
    </w:p>
  </w:endnote>
  <w:endnote w:type="continuationSeparator" w:id="0">
    <w:p w14:paraId="47A45399" w14:textId="77777777" w:rsidR="00C61A6C" w:rsidRDefault="00C61A6C" w:rsidP="00752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thelas">
    <w:panose1 w:val="02000503000000020003"/>
    <w:charset w:val="4D"/>
    <w:family w:val="auto"/>
    <w:pitch w:val="variable"/>
    <w:sig w:usb0="A00000AF" w:usb1="5000205B"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C4565" w14:textId="77777777" w:rsidR="00C61A6C" w:rsidRDefault="00C61A6C" w:rsidP="0075254E">
      <w:r>
        <w:separator/>
      </w:r>
    </w:p>
  </w:footnote>
  <w:footnote w:type="continuationSeparator" w:id="0">
    <w:p w14:paraId="0673A063" w14:textId="77777777" w:rsidR="00C61A6C" w:rsidRDefault="00C61A6C" w:rsidP="007525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AC715" w14:textId="14E7D037" w:rsidR="0075254E" w:rsidRDefault="0075254E" w:rsidP="0075254E">
    <w:pPr>
      <w:pStyle w:val="Header"/>
      <w:jc w:val="right"/>
      <w:rPr>
        <w:rFonts w:ascii="Athelas" w:hAnsi="Athelas"/>
      </w:rPr>
    </w:pPr>
    <w:r>
      <w:rPr>
        <w:rFonts w:ascii="Athelas" w:hAnsi="Athelas"/>
      </w:rPr>
      <w:t>PSY 525 – Final Project</w:t>
    </w:r>
  </w:p>
  <w:p w14:paraId="1C2B93F7" w14:textId="737A0460" w:rsidR="0075254E" w:rsidRPr="0075254E" w:rsidRDefault="0075254E" w:rsidP="0075254E">
    <w:pPr>
      <w:pStyle w:val="Header"/>
      <w:jc w:val="right"/>
      <w:rPr>
        <w:rFonts w:ascii="Athelas" w:hAnsi="Athelas"/>
      </w:rPr>
    </w:pPr>
    <w:r>
      <w:rPr>
        <w:rFonts w:ascii="Athelas" w:hAnsi="Athelas"/>
      </w:rPr>
      <w:t>Natalie Pottschmidt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F74"/>
    <w:rsid w:val="001C4384"/>
    <w:rsid w:val="00450CE0"/>
    <w:rsid w:val="00483F46"/>
    <w:rsid w:val="004B2B3A"/>
    <w:rsid w:val="00667A66"/>
    <w:rsid w:val="006A79EF"/>
    <w:rsid w:val="0075254E"/>
    <w:rsid w:val="00833F74"/>
    <w:rsid w:val="00A17AC4"/>
    <w:rsid w:val="00A62317"/>
    <w:rsid w:val="00A76930"/>
    <w:rsid w:val="00AD26B2"/>
    <w:rsid w:val="00B5374B"/>
    <w:rsid w:val="00C61A6C"/>
    <w:rsid w:val="00D34CD6"/>
    <w:rsid w:val="00DB30C5"/>
    <w:rsid w:val="00E9309F"/>
    <w:rsid w:val="00EC728B"/>
    <w:rsid w:val="00F64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6280CD"/>
  <w15:chartTrackingRefBased/>
  <w15:docId w15:val="{6D390099-AAB9-E64A-853E-24724F337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254E"/>
    <w:pPr>
      <w:tabs>
        <w:tab w:val="center" w:pos="4680"/>
        <w:tab w:val="right" w:pos="9360"/>
      </w:tabs>
    </w:pPr>
  </w:style>
  <w:style w:type="character" w:customStyle="1" w:styleId="HeaderChar">
    <w:name w:val="Header Char"/>
    <w:basedOn w:val="DefaultParagraphFont"/>
    <w:link w:val="Header"/>
    <w:uiPriority w:val="99"/>
    <w:rsid w:val="0075254E"/>
  </w:style>
  <w:style w:type="paragraph" w:styleId="Footer">
    <w:name w:val="footer"/>
    <w:basedOn w:val="Normal"/>
    <w:link w:val="FooterChar"/>
    <w:uiPriority w:val="99"/>
    <w:unhideWhenUsed/>
    <w:rsid w:val="0075254E"/>
    <w:pPr>
      <w:tabs>
        <w:tab w:val="center" w:pos="4680"/>
        <w:tab w:val="right" w:pos="9360"/>
      </w:tabs>
    </w:pPr>
  </w:style>
  <w:style w:type="character" w:customStyle="1" w:styleId="FooterChar">
    <w:name w:val="Footer Char"/>
    <w:basedOn w:val="DefaultParagraphFont"/>
    <w:link w:val="Footer"/>
    <w:uiPriority w:val="99"/>
    <w:rsid w:val="0075254E"/>
  </w:style>
  <w:style w:type="table" w:styleId="TableGrid">
    <w:name w:val="Table Grid"/>
    <w:basedOn w:val="TableNormal"/>
    <w:uiPriority w:val="39"/>
    <w:rsid w:val="00E930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30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309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Pottschmidt</dc:creator>
  <cp:keywords/>
  <dc:description/>
  <cp:lastModifiedBy>Natalie Pottschmidt</cp:lastModifiedBy>
  <cp:revision>8</cp:revision>
  <dcterms:created xsi:type="dcterms:W3CDTF">2020-03-14T02:04:00Z</dcterms:created>
  <dcterms:modified xsi:type="dcterms:W3CDTF">2020-03-14T21:27:00Z</dcterms:modified>
</cp:coreProperties>
</file>