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Bulk Insufficiency Email Automation — AI Engineering Reference</w:t>
      </w:r>
    </w:p>
    <w:p>
      <w:r>
        <w:rPr>
          <w:i/>
        </w:rPr>
        <w:t>Document Version 1.2  ·  Audience: AI Engineering Team</w:t>
      </w:r>
    </w:p>
    <w:p>
      <w:pPr>
        <w:pStyle w:val="Heading1"/>
      </w:pPr>
      <w:r>
        <w:t>1. AI Agents in Use</w:t>
      </w:r>
    </w:p>
    <w:p>
      <w:r>
        <w:t>Everything else in this pipeline (unpacking archives, downloading links, detecting document-link cells, filing output) is deterministic code — these three calls are the only places AI actually makes a judgment call.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7E7"/>
          </w:tcPr>
          <w:p>
            <w:r/>
            <w:r>
              <w:rPr>
                <w:b/>
              </w:rPr>
              <w:t>AI Agent</w:t>
            </w:r>
          </w:p>
        </w:tc>
        <w:tc>
          <w:tcPr>
            <w:tcW w:type="dxa" w:w="2880"/>
            <w:shd w:val="clear" w:color="auto" w:fill="E7E7E7"/>
          </w:tcPr>
          <w:p>
            <w:r/>
            <w:r>
              <w:rPr>
                <w:b/>
              </w:rPr>
              <w:t>What It Does Now</w:t>
            </w:r>
          </w:p>
        </w:tc>
        <w:tc>
          <w:tcPr>
            <w:tcW w:type="dxa" w:w="2880"/>
            <w:shd w:val="clear" w:color="auto" w:fill="E7E7E7"/>
          </w:tcPr>
          <w:p>
            <w:r/>
            <w:r>
              <w:rPr>
                <w:b/>
              </w:rPr>
              <w:t>Fallback</w:t>
            </w:r>
          </w:p>
        </w:tc>
      </w:tr>
      <w:tr>
        <w:tc>
          <w:tcPr>
            <w:tcW w:type="dxa" w:w="2880"/>
          </w:tcPr>
          <w:p>
            <w:r>
              <w:t>Email Parser Agent</w:t>
            </w:r>
          </w:p>
        </w:tc>
        <w:tc>
          <w:tcPr>
            <w:tcW w:type="dxa" w:w="2880"/>
          </w:tcPr>
          <w:p>
            <w:r>
              <w:t>Reads the email subject, body, attachment filenames, and any forwarded email's text. Classifies each attachment as spreadsheet / archive / forwarded-email / loose document, detects and types every link, and pulls out candidate details if clearly stated in the text. Never opens attachment content itself.</w:t>
            </w:r>
          </w:p>
        </w:tc>
        <w:tc>
          <w:tcPr>
            <w:tcW w:type="dxa" w:w="2880"/>
          </w:tcPr>
          <w:p>
            <w:r>
              <w:t>Retries automatically, then switches to a second, faster model. If both fail, every attachment goes to manual triage with the failure reason logged — the batch isn't lost.</w:t>
            </w:r>
          </w:p>
        </w:tc>
      </w:tr>
      <w:tr>
        <w:tc>
          <w:tcPr>
            <w:tcW w:type="dxa" w:w="2880"/>
          </w:tcPr>
          <w:p>
            <w:r>
              <w:t>Excel Column Mapper Agent</w:t>
            </w:r>
          </w:p>
        </w:tc>
        <w:tc>
          <w:tcPr>
            <w:tcW w:type="dxa" w:w="2880"/>
          </w:tcPr>
          <w:p>
            <w:r>
              <w:t>Reads a spreadsheet's actual column headers and maps them to standard identity fields (case number, check ID, employee ID, name). No fixed header list — real client sheets vary too much for that to be reliable.</w:t>
            </w:r>
          </w:p>
        </w:tc>
        <w:tc>
          <w:tcPr>
            <w:tcW w:type="dxa" w:w="2880"/>
          </w:tcPr>
          <w:p>
            <w:r>
              <w:t>A file that can't be read or mapped at all degrades the same way — routed to manual triage with the reason logged, rather than blocking the batch.</w:t>
            </w:r>
          </w:p>
        </w:tc>
      </w:tr>
      <w:tr>
        <w:tc>
          <w:tcPr>
            <w:tcW w:type="dxa" w:w="2880"/>
          </w:tcPr>
          <w:p>
            <w:r>
              <w:t>Document Grouping Agent</w:t>
            </w:r>
          </w:p>
        </w:tc>
        <w:tc>
          <w:tcPr>
            <w:tcW w:type="dxa" w:w="2880"/>
          </w:tcPr>
          <w:p>
            <w:r>
              <w:t>Matches every remaining file to a candidate using filenames, folder names, IDs, and body-text hints. Assigns a confidence score to each match and flags anything that could belong to more than one candidate as ambiguous.</w:t>
            </w:r>
          </w:p>
        </w:tc>
        <w:tc>
          <w:tcPr>
            <w:tcW w:type="dxa" w:w="2880"/>
          </w:tcPr>
          <w:p>
            <w:r>
              <w:t>Anything it can't confidently place gets one more pass through an exact-ID filename search. If the AI service itself is down, it retries, then falls back to a second model, then relies on that filename search alone.</w:t>
            </w:r>
          </w:p>
        </w:tc>
      </w:tr>
    </w:tbl>
    <w:p>
      <w:r>
        <w:br w:type="page"/>
      </w:r>
    </w:p>
    <w:p>
      <w:pPr>
        <w:pStyle w:val="Heading1"/>
      </w:pPr>
      <w:r>
        <w:t>2. Confidence Scoring &amp; Routing Logic</w:t>
      </w:r>
    </w:p>
    <w:p>
      <w:r>
        <w:t>Confidence isn't one formula — it comes from three distinct sources, and each one is treated differently downstream.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7E7E7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4320"/>
            <w:shd w:val="clear" w:color="auto" w:fill="E7E7E7"/>
          </w:tcPr>
          <w:p>
            <w:r/>
            <w:r>
              <w:rPr>
                <w:b/>
              </w:rPr>
              <w:t>How the Number Is Set</w:t>
            </w:r>
          </w:p>
        </w:tc>
      </w:tr>
      <w:tr>
        <w:tc>
          <w:tcPr>
            <w:tcW w:type="dxa" w:w="4320"/>
          </w:tcPr>
          <w:p>
            <w:r>
              <w:t>Document Grouping Agent (AI-judged)</w:t>
            </w:r>
          </w:p>
        </w:tc>
        <w:tc>
          <w:tcPr>
            <w:tcW w:type="dxa" w:w="4320"/>
          </w:tcPr>
          <w:p>
            <w:r>
              <w:t>The AI itself assigns a 0-100 score per file based on how strong the signals are — an exact ID/name match in a folder name reads as very high; a generic filename in a single-candidate email reads as moderate. There's no fixed rubric behind this number — it's the model's own judgment call, not independently re-checked afterward.</w:t>
            </w:r>
          </w:p>
        </w:tc>
      </w:tr>
      <w:tr>
        <w:tc>
          <w:tcPr>
            <w:tcW w:type="dxa" w:w="4320"/>
          </w:tcPr>
          <w:p>
            <w:r>
              <w:t>Filename exact-match fallback (rule-based)</w:t>
            </w:r>
          </w:p>
        </w:tc>
        <w:tc>
          <w:tcPr>
            <w:tcW w:type="dxa" w:w="4320"/>
          </w:tcPr>
          <w:p>
            <w:r>
              <w:t>When the AI leaves a file unmatched, a literal search for an exact case number or employee ID inside the filename is tried. Any match this way is fixed at 96 — not AI-judged, since it's a certain, exact identifier match rather than a probabilistic one.</w:t>
            </w:r>
          </w:p>
        </w:tc>
      </w:tr>
      <w:tr>
        <w:tc>
          <w:tcPr>
            <w:tcW w:type="dxa" w:w="4320"/>
          </w:tcPr>
          <w:p>
            <w:r>
              <w:t>Direct spreadsheet-cell link (Excel Column Mapper)</w:t>
            </w:r>
          </w:p>
        </w:tc>
        <w:tc>
          <w:tcPr>
            <w:tcW w:type="dxa" w:w="4320"/>
          </w:tcPr>
          <w:p>
            <w:r>
              <w:t>A file downloaded from a link found directly in a candidate's own spreadsheet row is fixed at 100. There's nothing to judge — that row already identifies the candidate with certainty, so this never goes through the Document Grouping Agent at all.</w:t>
            </w:r>
          </w:p>
        </w:tc>
      </w:tr>
    </w:tbl>
    <w:p/>
    <w:p>
      <w:r>
        <w:t>That confidence number then decides where a file lands: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E7E7E7"/>
          </w:tcPr>
          <w:p>
            <w:r/>
            <w:r>
              <w:rPr>
                <w:b/>
              </w:rPr>
              <w:t>Confidence</w:t>
            </w:r>
          </w:p>
        </w:tc>
        <w:tc>
          <w:tcPr>
            <w:tcW w:type="dxa" w:w="4320"/>
            <w:shd w:val="clear" w:color="auto" w:fill="E7E7E7"/>
          </w:tcPr>
          <w:p>
            <w:r/>
            <w:r>
              <w:rPr>
                <w:b/>
              </w:rPr>
              <w:t>Destination</w:t>
            </w:r>
          </w:p>
        </w:tc>
      </w:tr>
      <w:tr>
        <w:tc>
          <w:tcPr>
            <w:tcW w:type="dxa" w:w="4320"/>
          </w:tcPr>
          <w:p>
            <w:r>
              <w:t>95 and above</w:t>
            </w:r>
          </w:p>
        </w:tc>
        <w:tc>
          <w:tcPr>
            <w:tcW w:type="dxa" w:w="4320"/>
          </w:tcPr>
          <w:p>
            <w:r>
              <w:t>Auto-Matched — filed straight into the candidate's own folder.</w:t>
            </w:r>
          </w:p>
        </w:tc>
      </w:tr>
      <w:tr>
        <w:tc>
          <w:tcPr>
            <w:tcW w:type="dxa" w:w="4320"/>
          </w:tcPr>
          <w:p>
            <w:r>
              <w:t>80 to 94</w:t>
            </w:r>
          </w:p>
        </w:tc>
        <w:tc>
          <w:tcPr>
            <w:tcW w:type="dxa" w:w="4320"/>
          </w:tcPr>
          <w:p>
            <w:r>
              <w:t>Needs Review — filed separately, held for a human to confirm before it's treated as final.</w:t>
            </w:r>
          </w:p>
        </w:tc>
      </w:tr>
      <w:tr>
        <w:tc>
          <w:tcPr>
            <w:tcW w:type="dxa" w:w="4320"/>
          </w:tcPr>
          <w:p>
            <w:r>
              <w:t>Below 80, ambiguous, or claimed by two candidates at once</w:t>
            </w:r>
          </w:p>
        </w:tc>
        <w:tc>
          <w:tcPr>
            <w:tcW w:type="dxa" w:w="4320"/>
          </w:tcPr>
          <w:p>
            <w:r>
              <w:t>Unassigned — never guessed at further.</w:t>
            </w:r>
          </w:p>
        </w:tc>
      </w:tr>
    </w:tbl>
    <w:p/>
    <w:p>
      <w:r>
        <w:t>Worth knowing: only the routing thresholds are checked in code. The AI-judged score itself is trusted as given — a 91 and a 96 are both just whatever the model reported for that file, not a value verified by a second pass.</w:t>
      </w:r>
    </w:p>
    <w:p>
      <w:pPr>
        <w:pStyle w:val="Heading1"/>
      </w:pPr>
      <w:r>
        <w:t>3. Fallback Philosophy</w:t>
      </w:r>
    </w:p>
    <w:p>
      <w:r>
        <w:t>Every failure in this system is handled at one of two levels, and which level matters a lot for what happens next.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7E7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2880"/>
            <w:shd w:val="clear" w:color="auto" w:fill="E7E7E7"/>
          </w:tcPr>
          <w:p>
            <w:r/>
            <w:r>
              <w:rPr>
                <w:b/>
              </w:rPr>
              <w:t>What Triggers It</w:t>
            </w:r>
          </w:p>
        </w:tc>
        <w:tc>
          <w:tcPr>
            <w:tcW w:type="dxa" w:w="2880"/>
            <w:shd w:val="clear" w:color="auto" w:fill="E7E7E7"/>
          </w:tcPr>
          <w:p>
            <w:r/>
            <w:r>
              <w:rPr>
                <w:b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t>Item-level</w:t>
            </w:r>
          </w:p>
        </w:tc>
        <w:tc>
          <w:tcPr>
            <w:tcW w:type="dxa" w:w="2880"/>
          </w:tcPr>
          <w:p>
            <w:r>
              <w:t>One bad file: a corrupt archive, a broken/restricted link, a file the Document Grouping Agent can't confidently place.</w:t>
            </w:r>
          </w:p>
        </w:tc>
        <w:tc>
          <w:tcPr>
            <w:tcW w:type="dxa" w:w="2880"/>
          </w:tcPr>
          <w:p>
            <w:r>
              <w:t>Logged with a reason, routed to Needs Review or Unassigned, and the rest of the batch keeps processing without interruption. This is the common case.</w:t>
            </w:r>
          </w:p>
        </w:tc>
      </w:tr>
      <w:tr>
        <w:tc>
          <w:tcPr>
            <w:tcW w:type="dxa" w:w="2880"/>
          </w:tcPr>
          <w:p>
            <w:r>
              <w:t>Step-level</w:t>
            </w:r>
          </w:p>
        </w:tc>
        <w:tc>
          <w:tcPr>
            <w:tcW w:type="dxa" w:w="2880"/>
          </w:tcPr>
          <w:p>
            <w:r>
              <w:t>An entire step fails outright — the AI service is unavailable after every retry, or a spreadsheet can't be read at all.</w:t>
            </w:r>
          </w:p>
        </w:tc>
        <w:tc>
          <w:tcPr>
            <w:tcW w:type="dxa" w:w="2880"/>
          </w:tcPr>
          <w:p>
            <w:r>
              <w:t>The batch is not discarded. Everything already produced, plus anything that never got a chance to be processed, is bundled into a manual-triage output with the specific failure reason recorded, so a human still has something real to work from. The client's input then gets corrected and re-submitted as a fresh batch, rather than resumed mid-pipeline.</w:t>
            </w:r>
          </w:p>
        </w:tc>
      </w:tr>
    </w:tbl>
    <w:p/>
    <w:p>
      <w:r>
        <w:t>The one rule that holds at both levels: nothing is ever silently dropped. Every file, link, and candidate ends up somewhere visible — an automatic match, a review folder, an unassigned folder, or a manual-triage batch — never simply missing.</w:t>
      </w:r>
    </w:p>
    <w:p>
      <w:r>
        <w:br w:type="page"/>
      </w:r>
    </w:p>
    <w:p>
      <w:pPr>
        <w:pStyle w:val="Heading1"/>
      </w:pPr>
      <w:r>
        <w:t>4. Client Input Format Scenarios</w:t>
      </w:r>
    </w:p>
    <w:p>
      <w:r>
        <w:t>30 real-world input patterns this system needs to handle, ordered simple to complex.</w:t>
      </w:r>
    </w:p>
    <w:p>
      <w:pPr>
        <w:pStyle w:val="Heading2"/>
      </w:pPr>
      <w:r>
        <w:t>Scenario 1 — Excel/CSV Only — No Documents Attached</w:t>
      </w:r>
    </w:p>
    <w:p>
      <w:r>
        <w:rPr>
          <w:b/>
        </w:rPr>
        <w:t xml:space="preserve">Situation: </w:t>
      </w:r>
      <w:r>
        <w:t>Client sends only a spreadsheet; insufficiency details are written directly in the sheet.</w:t>
      </w:r>
    </w:p>
    <w:p>
      <w:r>
        <w:rPr>
          <w:b/>
        </w:rPr>
        <w:t xml:space="preserve">Expected Output: </w:t>
      </w:r>
      <w:r>
        <w:t>One folder per candidate containing only their information record — no documents, nothing missing.</w:t>
      </w:r>
    </w:p>
    <w:p>
      <w:pPr>
        <w:pStyle w:val="Heading2"/>
      </w:pPr>
      <w:r>
        <w:t>Scenario 2 — Email Body Only — Plain Text</w:t>
      </w:r>
    </w:p>
    <w:p>
      <w:r>
        <w:rPr>
          <w:b/>
        </w:rPr>
        <w:t xml:space="preserve">Situation: </w:t>
      </w:r>
      <w:r>
        <w:t>No attachments; candidate name and identifier typed directly into the email text.</w:t>
      </w:r>
    </w:p>
    <w:p>
      <w:r>
        <w:rPr>
          <w:b/>
        </w:rPr>
        <w:t xml:space="preserve">Expected Output: </w:t>
      </w:r>
      <w:r>
        <w:t>One information-only folder per candidate named in the body.</w:t>
      </w:r>
    </w:p>
    <w:p>
      <w:pPr>
        <w:pStyle w:val="Heading2"/>
      </w:pPr>
      <w:r>
        <w:t>Scenario 3 — Email Body Only — Table Layout</w:t>
      </w:r>
    </w:p>
    <w:p>
      <w:r>
        <w:rPr>
          <w:b/>
        </w:rPr>
        <w:t xml:space="preserve">Situation: </w:t>
      </w:r>
      <w:r>
        <w:t>Same as above, but candidate details are pasted as a table inside the body.</w:t>
      </w:r>
    </w:p>
    <w:p>
      <w:r>
        <w:rPr>
          <w:b/>
        </w:rPr>
        <w:t xml:space="preserve">Expected Output: </w:t>
      </w:r>
      <w:r>
        <w:t>Same outcome — one information-only folder per candidate.</w:t>
      </w:r>
    </w:p>
    <w:p>
      <w:pPr>
        <w:pStyle w:val="Heading2"/>
      </w:pPr>
      <w:r>
        <w:t>Scenario 4 — Single ZIP Only — No Excel or Identifier List</w:t>
      </w:r>
    </w:p>
    <w:p>
      <w:r>
        <w:rPr>
          <w:b/>
        </w:rPr>
        <w:t xml:space="preserve">Situation: </w:t>
      </w:r>
      <w:r>
        <w:t>One ZIP with documents for several candidates; nothing identifies who owns what.</w:t>
      </w:r>
    </w:p>
    <w:p>
      <w:r>
        <w:rPr>
          <w:b/>
        </w:rPr>
        <w:t xml:space="preserve">Expected Output: </w:t>
      </w:r>
      <w:r>
        <w:t>Every file lands in the unassigned area for manual sorting, unless the body names exactly one candidate.</w:t>
      </w:r>
    </w:p>
    <w:p>
      <w:pPr>
        <w:pStyle w:val="Heading2"/>
      </w:pPr>
      <w:r>
        <w:t>Scenario 5 — Excel + Single ZIP (Cross-Referenced)</w:t>
      </w:r>
    </w:p>
    <w:p>
      <w:r>
        <w:rPr>
          <w:b/>
        </w:rPr>
        <w:t xml:space="preserve">Situation: </w:t>
      </w:r>
      <w:r>
        <w:t>A spreadsheet identifies each candidate; a separate ZIP holds their documents.</w:t>
      </w:r>
    </w:p>
    <w:p>
      <w:r>
        <w:rPr>
          <w:b/>
        </w:rPr>
        <w:t xml:space="preserve">Expected Output: </w:t>
      </w:r>
      <w:r>
        <w:t>One folder per candidate with their matched documents inside, at high confidence.</w:t>
      </w:r>
    </w:p>
    <w:p>
      <w:pPr>
        <w:pStyle w:val="Heading2"/>
      </w:pPr>
      <w:r>
        <w:t>Scenario 6 — Excel + Individually Attached Loose Documents</w:t>
      </w:r>
    </w:p>
    <w:p>
      <w:r>
        <w:rPr>
          <w:b/>
        </w:rPr>
        <w:t xml:space="preserve">Situation: </w:t>
      </w:r>
      <w:r>
        <w:t>Documents attached separately (not zipped), alongside an identifying spreadsheet.</w:t>
      </w:r>
    </w:p>
    <w:p>
      <w:r>
        <w:rPr>
          <w:b/>
        </w:rPr>
        <w:t xml:space="preserve">Expected Output: </w:t>
      </w:r>
      <w:r>
        <w:t>Documents matched into each candidate's own folder, same as with a ZIP.</w:t>
      </w:r>
    </w:p>
    <w:p>
      <w:pPr>
        <w:pStyle w:val="Heading2"/>
      </w:pPr>
      <w:r>
        <w:t>Scenario 7 — Excel With a Document Link Embedded in a Cell</w:t>
      </w:r>
    </w:p>
    <w:p>
      <w:r>
        <w:rPr>
          <w:b/>
        </w:rPr>
        <w:t xml:space="preserve">Situation: </w:t>
      </w:r>
      <w:r>
        <w:t>A spreadsheet column (not consistently named) holds each row's own document link.</w:t>
      </w:r>
    </w:p>
    <w:p>
      <w:r>
        <w:rPr>
          <w:b/>
        </w:rPr>
        <w:t xml:space="preserve">Expected Output: </w:t>
      </w:r>
      <w:r>
        <w:t>The linked file lands directly in that candidate's folder at full confidence — no AI matching needed.</w:t>
      </w:r>
    </w:p>
    <w:p>
      <w:pPr>
        <w:pStyle w:val="Heading2"/>
      </w:pPr>
      <w:r>
        <w:t>Scenario 8 — Email Body — Single Cloud File Link</w:t>
      </w:r>
    </w:p>
    <w:p>
      <w:r>
        <w:rPr>
          <w:b/>
        </w:rPr>
        <w:t xml:space="preserve">Situation: </w:t>
      </w:r>
      <w:r>
        <w:t>No attachments; body links to one file hosted on Drive/OneDrive.</w:t>
      </w:r>
    </w:p>
    <w:p>
      <w:r>
        <w:rPr>
          <w:b/>
        </w:rPr>
        <w:t xml:space="preserve">Expected Output: </w:t>
      </w:r>
      <w:r>
        <w:t>The file is downloaded and matched like any other attachment.</w:t>
      </w:r>
    </w:p>
    <w:p>
      <w:pPr>
        <w:pStyle w:val="Heading2"/>
      </w:pPr>
      <w:r>
        <w:t>Scenario 9 — Email Body — Cloud Folder Link (Bulk Documents)</w:t>
      </w:r>
    </w:p>
    <w:p>
      <w:r>
        <w:rPr>
          <w:b/>
        </w:rPr>
        <w:t xml:space="preserve">Situation: </w:t>
      </w:r>
      <w:r>
        <w:t>No attachments; body links to an entire shared folder with documents for multiple candidates.</w:t>
      </w:r>
    </w:p>
    <w:p>
      <w:r>
        <w:rPr>
          <w:b/>
        </w:rPr>
        <w:t xml:space="preserve">Expected Output: </w:t>
      </w:r>
      <w:r>
        <w:t>The whole folder is downloaded, structure preserved, and its files matched per candidate.</w:t>
      </w:r>
    </w:p>
    <w:p>
      <w:pPr>
        <w:pStyle w:val="Heading2"/>
      </w:pPr>
      <w:r>
        <w:t>Scenario 10 — Email Body — SharePoint/OneDrive Link</w:t>
      </w:r>
    </w:p>
    <w:p>
      <w:r>
        <w:rPr>
          <w:b/>
        </w:rPr>
        <w:t xml:space="preserve">Situation: </w:t>
      </w:r>
      <w:r>
        <w:t>Same as above, hosted on SharePoint/OneDrive instead of Drive.</w:t>
      </w:r>
    </w:p>
    <w:p>
      <w:r>
        <w:rPr>
          <w:b/>
        </w:rPr>
        <w:t xml:space="preserve">Expected Output: </w:t>
      </w:r>
      <w:r>
        <w:t>Same outcome — downloaded and matched normally.</w:t>
      </w:r>
    </w:p>
    <w:p>
      <w:pPr>
        <w:pStyle w:val="Heading2"/>
      </w:pPr>
      <w:r>
        <w:t>Scenario 11 — Email Body — Direct ZIP Download Link</w:t>
      </w:r>
    </w:p>
    <w:p>
      <w:r>
        <w:rPr>
          <w:b/>
        </w:rPr>
        <w:t xml:space="preserve">Situation: </w:t>
      </w:r>
      <w:r>
        <w:t>Body has a plain URL pointing straight to a downloadable ZIP on another server.</w:t>
      </w:r>
    </w:p>
    <w:p>
      <w:r>
        <w:rPr>
          <w:b/>
        </w:rPr>
        <w:t xml:space="preserve">Expected Output: </w:t>
      </w:r>
      <w:r>
        <w:t>The ZIP is downloaded and unpacked exactly as if it had been attached directly.</w:t>
      </w:r>
    </w:p>
    <w:p>
      <w:pPr>
        <w:pStyle w:val="Heading2"/>
      </w:pPr>
      <w:r>
        <w:t>Scenario 12 — Multiple Excel Files Needing Cross-Reference</w:t>
      </w:r>
    </w:p>
    <w:p>
      <w:r>
        <w:rPr>
          <w:b/>
        </w:rPr>
        <w:t xml:space="preserve">Situation: </w:t>
      </w:r>
      <w:r>
        <w:t>Two spreadsheets, each with only part of the identifying information.</w:t>
      </w:r>
    </w:p>
    <w:p>
      <w:r>
        <w:rPr>
          <w:b/>
        </w:rPr>
        <w:t xml:space="preserve">Expected Output: </w:t>
      </w:r>
      <w:r>
        <w:t>One merged candidate record per person, built by linking matching rows across both files.</w:t>
      </w:r>
    </w:p>
    <w:p>
      <w:pPr>
        <w:pStyle w:val="Heading2"/>
      </w:pPr>
      <w:r>
        <w:t>Scenario 13 — Forwarded Email (.eml) With the Real Data</w:t>
      </w:r>
    </w:p>
    <w:p>
      <w:r>
        <w:rPr>
          <w:b/>
        </w:rPr>
        <w:t xml:space="preserve">Situation: </w:t>
      </w:r>
      <w:r>
        <w:t>The email is a forward of another email (attached as a file) that holds the real candidate list/documents.</w:t>
      </w:r>
    </w:p>
    <w:p>
      <w:r>
        <w:rPr>
          <w:b/>
        </w:rPr>
        <w:t xml:space="preserve">Expected Output: </w:t>
      </w:r>
      <w:r>
        <w:t>Handled as if that data had been sent directly — read first so it can inform the rest of the batch.</w:t>
      </w:r>
    </w:p>
    <w:p>
      <w:pPr>
        <w:pStyle w:val="Heading2"/>
      </w:pPr>
      <w:r>
        <w:t>Scenario 14 — Forwarded Email (.msg, Outlook)</w:t>
      </w:r>
    </w:p>
    <w:p>
      <w:r>
        <w:rPr>
          <w:b/>
        </w:rPr>
        <w:t xml:space="preserve">Situation: </w:t>
      </w:r>
      <w:r>
        <w:t>Same as above, in Outlook's native forward format.</w:t>
      </w:r>
    </w:p>
    <w:p>
      <w:r>
        <w:rPr>
          <w:b/>
        </w:rPr>
        <w:t xml:space="preserve">Expected Output: </w:t>
      </w:r>
      <w:r>
        <w:t>Identical outcome to the .eml case.</w:t>
      </w:r>
    </w:p>
    <w:p>
      <w:pPr>
        <w:pStyle w:val="Heading2"/>
      </w:pPr>
      <w:r>
        <w:t>Scenario 15 — RAR Archive Instead of ZIP</w:t>
      </w:r>
    </w:p>
    <w:p>
      <w:r>
        <w:rPr>
          <w:b/>
        </w:rPr>
        <w:t xml:space="preserve">Situation: </w:t>
      </w:r>
      <w:r>
        <w:t>Client compresses documents with RAR instead of ZIP.</w:t>
      </w:r>
    </w:p>
    <w:p>
      <w:r>
        <w:rPr>
          <w:b/>
        </w:rPr>
        <w:t xml:space="preserve">Expected Output: </w:t>
      </w:r>
      <w:r>
        <w:t>Unpacked and matched identically to a ZIP.</w:t>
      </w:r>
    </w:p>
    <w:p>
      <w:pPr>
        <w:pStyle w:val="Heading2"/>
      </w:pPr>
      <w:r>
        <w:t>Scenario 16 — 7z Archive Instead of ZIP</w:t>
      </w:r>
    </w:p>
    <w:p>
      <w:r>
        <w:rPr>
          <w:b/>
        </w:rPr>
        <w:t xml:space="preserve">Situation: </w:t>
      </w:r>
      <w:r>
        <w:t>Same idea, using 7-Zip's format.</w:t>
      </w:r>
    </w:p>
    <w:p>
      <w:r>
        <w:rPr>
          <w:b/>
        </w:rPr>
        <w:t xml:space="preserve">Expected Output: </w:t>
      </w:r>
      <w:r>
        <w:t>Same outcome as RAR/ZIP.</w:t>
      </w:r>
    </w:p>
    <w:p>
      <w:pPr>
        <w:pStyle w:val="Heading2"/>
      </w:pPr>
      <w:r>
        <w:t>Scenario 17 — Nested Archive (ZIP Inside a ZIP/RAR)</w:t>
      </w:r>
    </w:p>
    <w:p>
      <w:r>
        <w:rPr>
          <w:b/>
        </w:rPr>
        <w:t xml:space="preserve">Situation: </w:t>
      </w:r>
      <w:r>
        <w:t>One attachment is an archive containing another archive inside it.</w:t>
      </w:r>
    </w:p>
    <w:p>
      <w:r>
        <w:rPr>
          <w:b/>
        </w:rPr>
        <w:t xml:space="preserve">Expected Output: </w:t>
      </w:r>
      <w:r>
        <w:t>Both layers are unpacked automatically until only real documents remain.</w:t>
      </w:r>
    </w:p>
    <w:p>
      <w:pPr>
        <w:pStyle w:val="Heading2"/>
      </w:pPr>
      <w:r>
        <w:t>Scenario 18 — Loose Documents Only, Candidate Named in Body</w:t>
      </w:r>
    </w:p>
    <w:p>
      <w:r>
        <w:rPr>
          <w:b/>
        </w:rPr>
        <w:t xml:space="preserve">Situation: </w:t>
      </w:r>
      <w:r>
        <w:t>No spreadsheet, but the body text names the candidate the attached documents belong to.</w:t>
      </w:r>
    </w:p>
    <w:p>
      <w:r>
        <w:rPr>
          <w:b/>
        </w:rPr>
        <w:t xml:space="preserve">Expected Output: </w:t>
      </w:r>
      <w:r>
        <w:t>All attached documents matched to that one named candidate.</w:t>
      </w:r>
    </w:p>
    <w:p>
      <w:pPr>
        <w:pStyle w:val="Heading2"/>
      </w:pPr>
      <w:r>
        <w:t>Scenario 19 — Mixed Batch — Excel + Loose Documents + a Cloud Link</w:t>
      </w:r>
    </w:p>
    <w:p>
      <w:r>
        <w:rPr>
          <w:b/>
        </w:rPr>
        <w:t xml:space="preserve">Situation: </w:t>
      </w:r>
      <w:r>
        <w:t>One email combining a spreadsheet, some attached documents, and a Drive link.</w:t>
      </w:r>
    </w:p>
    <w:p>
      <w:r>
        <w:rPr>
          <w:b/>
        </w:rPr>
        <w:t xml:space="preserve">Expected Output: </w:t>
      </w:r>
      <w:r>
        <w:t>All three sources merged into the same candidate folders — nothing treated differently by source.</w:t>
      </w:r>
    </w:p>
    <w:p>
      <w:pPr>
        <w:pStyle w:val="Heading2"/>
      </w:pPr>
      <w:r>
        <w:t>Scenario 20 — Multi-Check Candidate, Check-Organized ZIP</w:t>
      </w:r>
    </w:p>
    <w:p>
      <w:r>
        <w:rPr>
          <w:b/>
        </w:rPr>
        <w:t xml:space="preserve">Situation: </w:t>
      </w:r>
      <w:r>
        <w:t>One candidate has multiple checks (e.g. Employment, Education); the ZIP already separates documents into matching subfolders.</w:t>
      </w:r>
    </w:p>
    <w:p>
      <w:r>
        <w:rPr>
          <w:b/>
        </w:rPr>
        <w:t xml:space="preserve">Expected Output: </w:t>
      </w:r>
      <w:r>
        <w:t>That subfolder structure is preserved inside the candidate's own output folder.</w:t>
      </w:r>
    </w:p>
    <w:p>
      <w:pPr>
        <w:pStyle w:val="Heading2"/>
      </w:pPr>
      <w:r>
        <w:t>Scenario 21 — Google Drive Link — Restricted Access</w:t>
      </w:r>
    </w:p>
    <w:p>
      <w:r>
        <w:rPr>
          <w:b/>
        </w:rPr>
        <w:t xml:space="preserve">Situation: </w:t>
      </w:r>
      <w:r>
        <w:t>A Drive link in the body requires requesting access rather than being open to anyone with the link.</w:t>
      </w:r>
    </w:p>
    <w:p>
      <w:r>
        <w:rPr>
          <w:b/>
        </w:rPr>
        <w:t xml:space="preserve">Expected Output: </w:t>
      </w:r>
      <w:r>
        <w:t>Flagged for manual fetch with the reason recorded — not downloaded automatically.</w:t>
      </w:r>
    </w:p>
    <w:p>
      <w:pPr>
        <w:pStyle w:val="Heading2"/>
      </w:pPr>
      <w:r>
        <w:t>Scenario 22 — Google Drive Folder With Candidate-Named Subfolders</w:t>
      </w:r>
    </w:p>
    <w:p>
      <w:r>
        <w:rPr>
          <w:b/>
        </w:rPr>
        <w:t xml:space="preserve">Situation: </w:t>
      </w:r>
      <w:r>
        <w:t>A Drive folder link where documents are already organized into subfolders named per candidate.</w:t>
      </w:r>
    </w:p>
    <w:p>
      <w:r>
        <w:rPr>
          <w:b/>
        </w:rPr>
        <w:t xml:space="preserve">Expected Output: </w:t>
      </w:r>
      <w:r>
        <w:t>Folder structure is preserved on download, giving each candidate's files a strong matching signal.</w:t>
      </w:r>
    </w:p>
    <w:p>
      <w:pPr>
        <w:pStyle w:val="Heading2"/>
      </w:pPr>
      <w:r>
        <w:t>Scenario 23 — SharePoint Link — Tenant-Restricted (Requires Login)</w:t>
      </w:r>
    </w:p>
    <w:p>
      <w:r>
        <w:rPr>
          <w:b/>
        </w:rPr>
        <w:t xml:space="preserve">Situation: </w:t>
      </w:r>
      <w:r>
        <w:t>A SharePoint link only works for someone logged into the client's own organization.</w:t>
      </w:r>
    </w:p>
    <w:p>
      <w:r>
        <w:rPr>
          <w:b/>
        </w:rPr>
        <w:t xml:space="preserve">Expected Output: </w:t>
      </w:r>
      <w:r>
        <w:t>Flagged for manual fetch — same treatment as any other access-restricted link.</w:t>
      </w:r>
    </w:p>
    <w:p>
      <w:pPr>
        <w:pStyle w:val="Heading2"/>
      </w:pPr>
      <w:r>
        <w:t>Scenario 24 — OneDrive Personal Share Link</w:t>
      </w:r>
    </w:p>
    <w:p>
      <w:r>
        <w:rPr>
          <w:b/>
        </w:rPr>
        <w:t xml:space="preserve">Situation: </w:t>
      </w:r>
      <w:r>
        <w:t>A OneDrive personal-account share link (different URL pattern than a SharePoint tenant link).</w:t>
      </w:r>
    </w:p>
    <w:p>
      <w:r>
        <w:rPr>
          <w:b/>
        </w:rPr>
        <w:t xml:space="preserve">Expected Output: </w:t>
      </w:r>
      <w:r>
        <w:t>Downloaded the same way as any other cloud link, if publicly accessible.</w:t>
      </w:r>
    </w:p>
    <w:p>
      <w:pPr>
        <w:pStyle w:val="Heading2"/>
      </w:pPr>
      <w:r>
        <w:t>Scenario 25 — Google Docs/Sheets/Slides Link (Not a Downloadable File)</w:t>
      </w:r>
    </w:p>
    <w:p>
      <w:r>
        <w:rPr>
          <w:b/>
        </w:rPr>
        <w:t xml:space="preserve">Situation: </w:t>
      </w:r>
      <w:r>
        <w:t>The body links to a live Google Doc/Sheet/Slide rather than an actual file.</w:t>
      </w:r>
    </w:p>
    <w:p>
      <w:r>
        <w:rPr>
          <w:b/>
        </w:rPr>
        <w:t xml:space="preserve">Expected Output: </w:t>
      </w:r>
      <w:r>
        <w:t>Always flagged for manual handling — this link type can never be fetched as one file.</w:t>
      </w:r>
    </w:p>
    <w:p>
      <w:pPr>
        <w:pStyle w:val="Heading2"/>
      </w:pPr>
      <w:r>
        <w:t>Scenario 26 — Excel (Identifiers) + a Drive Link in the Body (Documents)</w:t>
      </w:r>
    </w:p>
    <w:p>
      <w:r>
        <w:rPr>
          <w:b/>
        </w:rPr>
        <w:t xml:space="preserve">Situation: </w:t>
      </w:r>
      <w:r>
        <w:t>The spreadsheet only has identifiers; the actual documents live behind a Drive link in the body.</w:t>
      </w:r>
    </w:p>
    <w:p>
      <w:r>
        <w:rPr>
          <w:b/>
        </w:rPr>
        <w:t xml:space="preserve">Expected Output: </w:t>
      </w:r>
      <w:r>
        <w:t>Candidate list built from the spreadsheet; downloaded Drive files matched against that same list.</w:t>
      </w:r>
    </w:p>
    <w:p>
      <w:pPr>
        <w:pStyle w:val="Heading2"/>
      </w:pPr>
      <w:r>
        <w:t>Scenario 27 — Multiple Drive Links, Each Named to a Different Candidate</w:t>
      </w:r>
    </w:p>
    <w:p>
      <w:r>
        <w:rPr>
          <w:b/>
        </w:rPr>
        <w:t xml:space="preserve">Situation: </w:t>
      </w:r>
      <w:r>
        <w:t>The body lists several Drive links, each explicitly next to the candidate's name it belongs to.</w:t>
      </w:r>
    </w:p>
    <w:p>
      <w:r>
        <w:rPr>
          <w:b/>
        </w:rPr>
        <w:t xml:space="preserve">Expected Output: </w:t>
      </w:r>
      <w:r>
        <w:t>Each link's files are matched to the specific candidate named beside it in the body text.</w:t>
      </w:r>
    </w:p>
    <w:p>
      <w:pPr>
        <w:pStyle w:val="Heading2"/>
      </w:pPr>
      <w:r>
        <w:t>Scenario 28 — SharePoint File Link + a ZIP Attachment, Same Email</w:t>
      </w:r>
    </w:p>
    <w:p>
      <w:r>
        <w:rPr>
          <w:b/>
        </w:rPr>
        <w:t xml:space="preserve">Situation: </w:t>
      </w:r>
      <w:r>
        <w:t>One candidate's document is a single SharePoint file link; the rest of the batch is in an attached ZIP.</w:t>
      </w:r>
    </w:p>
    <w:p>
      <w:r>
        <w:rPr>
          <w:b/>
        </w:rPr>
        <w:t xml:space="preserve">Expected Output: </w:t>
      </w:r>
      <w:r>
        <w:t>Both sources are downloaded and matched into the same set of candidate folders.</w:t>
      </w:r>
    </w:p>
    <w:p>
      <w:pPr>
        <w:pStyle w:val="Heading2"/>
      </w:pPr>
      <w:r>
        <w:t>Scenario 29 — Shortened/Redirect URL Wrapping a Drive Link</w:t>
      </w:r>
    </w:p>
    <w:p>
      <w:r>
        <w:rPr>
          <w:b/>
        </w:rPr>
        <w:t xml:space="preserve">Situation: </w:t>
      </w:r>
      <w:r>
        <w:t>The body contains a shortened URL that redirects to a Drive link rather than the Drive URL itself.</w:t>
      </w:r>
    </w:p>
    <w:p>
      <w:r>
        <w:rPr>
          <w:b/>
        </w:rPr>
        <w:t xml:space="preserve">Expected Output: </w:t>
      </w:r>
      <w:r>
        <w:t>Treated as an unknown link type unless it resolves cleanly — may require manual fetch if it can't be followed automatically.</w:t>
      </w:r>
    </w:p>
    <w:p>
      <w:pPr>
        <w:pStyle w:val="Heading2"/>
      </w:pPr>
      <w:r>
        <w:t>Scenario 30 — Expired or Broken Drive/SharePoint Link</w:t>
      </w:r>
    </w:p>
    <w:p>
      <w:r>
        <w:rPr>
          <w:b/>
        </w:rPr>
        <w:t xml:space="preserve">Situation: </w:t>
      </w:r>
      <w:r>
        <w:t>A link that no longer resolves to anything, as opposed to one that resolves but is access-restricted.</w:t>
      </w:r>
    </w:p>
    <w:p>
      <w:r>
        <w:rPr>
          <w:b/>
        </w:rPr>
        <w:t xml:space="preserve">Expected Output: </w:t>
      </w:r>
      <w:r>
        <w:t>Flagged for manual fetch with a reason distinguishing “link broken” from “access denied,” so CST knows which follow-up is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