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0b5394"/>
        </w:rPr>
      </w:pPr>
      <w:bookmarkStart w:colFirst="0" w:colLast="0" w:name="_hul4m649zot0" w:id="0"/>
      <w:bookmarkEnd w:id="0"/>
      <w:r w:rsidDel="00000000" w:rsidR="00000000" w:rsidRPr="00000000">
        <w:rPr>
          <w:b w:val="1"/>
          <w:bCs w:val="1"/>
          <w:color w:val="0b5394"/>
          <w:rtl w:val="0"/>
        </w:rPr>
        <w:t xml:space="preserve">CST Bulk Email Insufficiency Handling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Scope</w:t>
      </w:r>
      <w:r w:rsidDel="00000000" w:rsidR="00000000" w:rsidRPr="00000000">
        <w:rPr>
          <w:sz w:val="24"/>
          <w:szCs w:val="24"/>
          <w:rtl w:val="0"/>
        </w:rPr>
        <w:t xml:space="preserve">:  CST email bulk insufficiency fulfillment workflow — automating intake, document segregation, and candidate/check grouping, up to handoff into the single email handling pipeline (built separately).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color w:val="cc0000"/>
          <w:sz w:val="24"/>
          <w:szCs w:val="24"/>
        </w:rPr>
      </w:pP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What We Are Automating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Reading and parsing bulk insufficiency emails received from the Email Review System (ERS)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Downloading all attachments, files, and linked documents referenced in the email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Segregating and grouping documents into one folder per candidate (by ARS number, Check ID, Emp ID, or Candidate Name)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Handing off each candidate's folder to the existing single email handling pipeline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automated in this phase</w:t>
      </w:r>
      <w:r w:rsidDel="00000000" w:rsidR="00000000" w:rsidRPr="00000000">
        <w:rPr>
          <w:sz w:val="24"/>
          <w:szCs w:val="24"/>
          <w:rtl w:val="0"/>
        </w:rPr>
        <w:t xml:space="preserve">: document content validation, data correction in Bridge, and case closure — these remain manual (Steps 3-6 below) until later phases.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color w:val="cc0000"/>
          <w:sz w:val="24"/>
          <w:szCs w:val="24"/>
        </w:rPr>
      </w:pP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Formats We Handle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Excel sheet (ARS number, Check ID, Emp ID, or Candidate Name)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ZIP, RAR, 7z archives, including nested archives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Drive links, SharePoint links, direct file/ZIP links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 body content (tables or plain text with candidate details)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.eml / .msg (forwarded emails as attachments)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Loose document attachments: PDF, PNG, JPG, JPEG, DOCX, TIFF, HEIC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Excel alone, with no documents (insuff info such as UAN present directly in the sheet)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 body alone, with no documents (candidate info typed directly in the email)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color w:val="cc0000"/>
          <w:sz w:val="28"/>
          <w:szCs w:val="28"/>
        </w:rPr>
      </w:pPr>
      <w:r w:rsidDel="00000000" w:rsidR="00000000" w:rsidRPr="00000000">
        <w:rPr>
          <w:b w:val="1"/>
          <w:bCs w:val="1"/>
          <w:color w:val="cc0000"/>
          <w:sz w:val="28"/>
          <w:szCs w:val="28"/>
          <w:rtl w:val="0"/>
        </w:rPr>
        <w:t xml:space="preserve">Current Manual Flow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</w:t>
      </w:r>
      <w:r w:rsidDel="00000000" w:rsidR="00000000" w:rsidRPr="00000000">
        <w:rPr>
          <w:sz w:val="24"/>
          <w:szCs w:val="24"/>
          <w:rtl w:val="0"/>
        </w:rPr>
        <w:t xml:space="preserve"> — Intake CST receives from CSE via email. </w:t>
        <w:br w:type="textWrapping"/>
        <w:t xml:space="preserve">Inputs: ex: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Excel sheet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Documents folder or folder link Formats supported: ZIP, Drive, Email body (tables or attachments), SharePoint, .eml, etc Excel usually contains: ARS number or Check ID or some unique identifier.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— Candidate / Check Resolution CST takes Excel and documents, uses the ARS or Check ID to search in Bridge, and opens: Case → Check → Open Insufficiency.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</w:t>
      </w:r>
      <w:r w:rsidDel="00000000" w:rsidR="00000000" w:rsidRPr="00000000">
        <w:rPr>
          <w:sz w:val="24"/>
          <w:szCs w:val="24"/>
          <w:rtl w:val="0"/>
        </w:rPr>
        <w:t xml:space="preserve"> — Validation + Correction CST locates candidate documents in the folder, then manually: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Opens the document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Validates against Bridge fields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Corrects wrong values if required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Enters missing values if needed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Overwrites allowed fields CST is doing both document validation and data completion.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</w:t>
      </w:r>
      <w:r w:rsidDel="00000000" w:rsidR="00000000" w:rsidRPr="00000000">
        <w:rPr>
          <w:sz w:val="24"/>
          <w:szCs w:val="24"/>
          <w:rtl w:val="0"/>
        </w:rPr>
        <w:t xml:space="preserve"> — Commenting After each action, CST updates comments. Comments are mandatory for audit, insufficiency history, and traceability.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— Fulfillment CST fulfills at the check level. Result: Check → Fulfilled.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6</w:t>
      </w:r>
      <w:r w:rsidDel="00000000" w:rsidR="00000000" w:rsidRPr="00000000">
        <w:rPr>
          <w:sz w:val="24"/>
          <w:szCs w:val="24"/>
          <w:rtl w:val="0"/>
        </w:rPr>
        <w:t xml:space="preserve"> — Case Closure Rule: If all check insufficiencies are completed, the case is closed. Otherwise, the case remains open.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color w:val="cc0000"/>
          <w:sz w:val="28"/>
          <w:szCs w:val="28"/>
        </w:rPr>
      </w:pPr>
      <w:r w:rsidDel="00000000" w:rsidR="00000000" w:rsidRPr="00000000">
        <w:rPr>
          <w:b w:val="1"/>
          <w:bCs w:val="1"/>
          <w:color w:val="cc0000"/>
          <w:sz w:val="28"/>
          <w:szCs w:val="28"/>
          <w:rtl w:val="0"/>
        </w:rPr>
        <w:t xml:space="preserve">Implementation Flow (What We Are Building)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</w:t>
      </w:r>
      <w:r w:rsidDel="00000000" w:rsidR="00000000" w:rsidRPr="00000000">
        <w:rPr>
          <w:sz w:val="24"/>
          <w:szCs w:val="24"/>
          <w:rtl w:val="0"/>
        </w:rPr>
        <w:t xml:space="preserve">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 Parser Agent 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sz w:val="24"/>
          <w:szCs w:val="24"/>
          <w:rtl w:val="0"/>
        </w:rPr>
        <w:t xml:space="preserve"> Bulk email from ERS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sz w:val="24"/>
          <w:szCs w:val="24"/>
          <w:rtl w:val="0"/>
        </w:rPr>
        <w:t xml:space="preserve">: Parses the email, reads the content, downloads the files, attachments, and links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sz w:val="24"/>
          <w:szCs w:val="24"/>
          <w:rtl w:val="0"/>
        </w:rPr>
        <w:t xml:space="preserve">: Email content, files attached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 </w:t>
      </w: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Segregation and Grouping Agent 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sz w:val="24"/>
          <w:szCs w:val="24"/>
          <w:rtl w:val="0"/>
        </w:rPr>
        <w:t xml:space="preserve"> Files, folders, email content from Step 1 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sz w:val="24"/>
          <w:szCs w:val="24"/>
          <w:rtl w:val="0"/>
        </w:rPr>
        <w:t xml:space="preserve">: Segregation and grouping 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sz w:val="24"/>
          <w:szCs w:val="24"/>
          <w:rtl w:val="0"/>
        </w:rPr>
        <w:t xml:space="preserve">: Separate folder for each ARS or Check ID or Emp ID or Candidate Name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</w:t>
      </w:r>
      <w:r w:rsidDel="00000000" w:rsidR="00000000" w:rsidRPr="00000000">
        <w:rPr>
          <w:sz w:val="24"/>
          <w:szCs w:val="24"/>
          <w:rtl w:val="0"/>
        </w:rPr>
        <w:t xml:space="preserve"> —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Single Email Handling Pipeline (already being built) 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</w:t>
      </w:r>
      <w:r w:rsidDel="00000000" w:rsidR="00000000" w:rsidRPr="00000000">
        <w:rPr>
          <w:sz w:val="24"/>
          <w:szCs w:val="24"/>
          <w:rtl w:val="0"/>
        </w:rPr>
        <w:t xml:space="preserve">: Folder from Step 2 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Action:</w:t>
      </w:r>
      <w:r w:rsidDel="00000000" w:rsidR="00000000" w:rsidRPr="00000000">
        <w:rPr>
          <w:sz w:val="24"/>
          <w:szCs w:val="24"/>
          <w:rtl w:val="0"/>
        </w:rPr>
        <w:t xml:space="preserve"> Searches the ARS or whatever is available on the folder name, downloads the docs, classification, OCR, etc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sz w:val="24"/>
          <w:szCs w:val="24"/>
          <w:rtl w:val="0"/>
        </w:rPr>
        <w:t xml:space="preserve"> Comment generation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</w:t>
      </w:r>
      <w:r w:rsidDel="00000000" w:rsidR="00000000" w:rsidRPr="00000000">
        <w:rPr>
          <w:sz w:val="24"/>
          <w:szCs w:val="24"/>
          <w:rtl w:val="0"/>
        </w:rPr>
        <w:t xml:space="preserve"> Step 3 is a separate, already in-progress workstream. This document covers Steps 1-2 only — bulk email to per-candidate folder.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br w:type="textWrapping"/>
        <w:tab/>
        <w:t xml:space="preserve">   </w:t>
      </w:r>
      <w:r w:rsidDel="00000000" w:rsidR="00000000" w:rsidRPr="00000000">
        <w:rPr>
          <w:b w:val="1"/>
          <w:bCs w:val="1"/>
          <w:color w:val="1c4587"/>
          <w:sz w:val="34"/>
          <w:szCs w:val="34"/>
          <w:rtl w:val="0"/>
        </w:rPr>
        <w:t xml:space="preserve">INPUT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          </w:t>
      </w: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ACTION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       </w:t>
      </w: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cc0000"/>
          <w:sz w:val="32"/>
          <w:szCs w:val="32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68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cc0000"/>
          <w:sz w:val="34"/>
          <w:szCs w:val="34"/>
        </w:rPr>
      </w:pPr>
      <w:bookmarkStart w:colFirst="0" w:colLast="0" w:name="_rg6ta0q56u21" w:id="1"/>
      <w:bookmarkEnd w:id="1"/>
      <w:r w:rsidDel="00000000" w:rsidR="00000000" w:rsidRPr="00000000">
        <w:rPr>
          <w:b w:val="1"/>
          <w:bCs w:val="1"/>
          <w:color w:val="cc0000"/>
          <w:sz w:val="34"/>
          <w:szCs w:val="34"/>
          <w:rtl w:val="0"/>
        </w:rPr>
        <w:t xml:space="preserve">Gemini API Cost Overview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40" w:lineRule="auto"/>
        <w:rPr>
          <w:sz w:val="32"/>
          <w:szCs w:val="32"/>
        </w:rPr>
      </w:pPr>
      <w:r w:rsidDel="00000000" w:rsidR="00000000" w:rsidRPr="00000000">
        <w:rPr>
          <w:sz w:val="23"/>
          <w:szCs w:val="23"/>
          <w:rtl w:val="0"/>
        </w:rPr>
        <w:t xml:space="preserve">Estimated costs using Google Gemini 2.5 Flash · $0.30 input / $2.50 output per 1M tokens.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18.9403973509934"/>
        <w:gridCol w:w="2037.8145695364237"/>
        <w:gridCol w:w="2370.9933774834435"/>
        <w:gridCol w:w="2332.251655629139"/>
        <w:tblGridChange w:id="0">
          <w:tblGrid>
            <w:gridCol w:w="2618.9403973509934"/>
            <w:gridCol w:w="2037.8145695364237"/>
            <w:gridCol w:w="2370.9933774834435"/>
            <w:gridCol w:w="2332.251655629139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e8f0fd" w:space="0" w:sz="4" w:val="single"/>
              <w:left w:color="e8f0fd" w:space="0" w:sz="4" w:val="single"/>
              <w:bottom w:color="e8f0fd" w:space="0" w:sz="4" w:val="single"/>
              <w:right w:color="e8f0fd" w:space="0" w:sz="4" w:val="single"/>
            </w:tcBorders>
            <w:shd w:fill="1c3558" w:val="clear"/>
            <w:tcMar>
              <w:top w:w="160.0" w:type="dxa"/>
              <w:left w:w="280.0" w:type="dxa"/>
              <w:bottom w:w="16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8243a"/>
                <w:sz w:val="24"/>
                <w:szCs w:val="24"/>
              </w:rPr>
            </w:pPr>
            <w:r w:rsidDel="00000000" w:rsidR="00000000" w:rsidRPr="00000000">
              <w:rPr>
                <w:color w:val="e8f0fd"/>
                <w:sz w:val="21"/>
                <w:szCs w:val="21"/>
                <w:rtl w:val="0"/>
              </w:rPr>
              <w:t xml:space="preserve">Monthly Emails Processed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f0fd" w:space="0" w:sz="4" w:val="single"/>
              <w:left w:color="e8f0fd" w:space="0" w:sz="4" w:val="single"/>
              <w:bottom w:color="e8f0fd" w:space="0" w:sz="4" w:val="single"/>
              <w:right w:color="e8f0fd" w:space="0" w:sz="4" w:val="single"/>
            </w:tcBorders>
            <w:shd w:fill="1c3558" w:val="clear"/>
            <w:tcMar>
              <w:top w:w="160.0" w:type="dxa"/>
              <w:left w:w="280.0" w:type="dxa"/>
              <w:bottom w:w="16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right"/>
              <w:rPr>
                <w:color w:val="18243a"/>
                <w:sz w:val="24"/>
                <w:szCs w:val="24"/>
              </w:rPr>
            </w:pPr>
            <w:r w:rsidDel="00000000" w:rsidR="00000000" w:rsidRPr="00000000">
              <w:rPr>
                <w:color w:val="e8f0fd"/>
                <w:sz w:val="21"/>
                <w:szCs w:val="21"/>
                <w:rtl w:val="0"/>
              </w:rPr>
              <w:t xml:space="preserve">Avg. Docs per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f0fd" w:space="0" w:sz="4" w:val="single"/>
              <w:left w:color="e8f0fd" w:space="0" w:sz="4" w:val="single"/>
              <w:bottom w:color="e8f0fd" w:space="0" w:sz="4" w:val="single"/>
              <w:right w:color="e8f0fd" w:space="0" w:sz="4" w:val="single"/>
            </w:tcBorders>
            <w:shd w:fill="1c3558" w:val="clear"/>
            <w:tcMar>
              <w:top w:w="160.0" w:type="dxa"/>
              <w:left w:w="280.0" w:type="dxa"/>
              <w:bottom w:w="16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right"/>
              <w:rPr>
                <w:color w:val="18243a"/>
                <w:sz w:val="24"/>
                <w:szCs w:val="24"/>
              </w:rPr>
            </w:pPr>
            <w:r w:rsidDel="00000000" w:rsidR="00000000" w:rsidRPr="00000000">
              <w:rPr>
                <w:color w:val="e8f0fd"/>
                <w:sz w:val="21"/>
                <w:szCs w:val="21"/>
                <w:rtl w:val="0"/>
              </w:rPr>
              <w:t xml:space="preserve">Est. Monthly Cost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f0fd" w:space="0" w:sz="4" w:val="single"/>
              <w:left w:color="e8f0fd" w:space="0" w:sz="4" w:val="single"/>
              <w:bottom w:color="e8f0fd" w:space="0" w:sz="4" w:val="single"/>
              <w:right w:color="e8f0fd" w:space="0" w:sz="4" w:val="single"/>
            </w:tcBorders>
            <w:shd w:fill="1c3558" w:val="clear"/>
            <w:tcMar>
              <w:top w:w="160.0" w:type="dxa"/>
              <w:left w:w="280.0" w:type="dxa"/>
              <w:bottom w:w="16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right"/>
              <w:rPr>
                <w:color w:val="18243a"/>
                <w:sz w:val="24"/>
                <w:szCs w:val="24"/>
              </w:rPr>
            </w:pPr>
            <w:r w:rsidDel="00000000" w:rsidR="00000000" w:rsidRPr="00000000">
              <w:rPr>
                <w:color w:val="e8f0fd"/>
                <w:sz w:val="21"/>
                <w:szCs w:val="21"/>
                <w:rtl w:val="0"/>
              </w:rPr>
              <w:t xml:space="preserve">Est. Monthly Cost (INR)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18243a" w:space="0" w:sz="4" w:val="single"/>
              <w:left w:color="18243a" w:space="0" w:sz="4" w:val="single"/>
              <w:bottom w:color="e4ebf7" w:space="0" w:sz="4" w:val="single"/>
              <w:right w:color="18243a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348" w:lineRule="auto"/>
              <w:rPr>
                <w:color w:val="18243a"/>
                <w:sz w:val="24"/>
                <w:szCs w:val="24"/>
              </w:rPr>
            </w:pPr>
            <w:r w:rsidDel="00000000" w:rsidR="00000000" w:rsidRPr="00000000">
              <w:rPr>
                <w:color w:val="18243a"/>
                <w:sz w:val="24"/>
                <w:szCs w:val="24"/>
                <w:rtl w:val="0"/>
              </w:rPr>
              <w:t xml:space="preserve">100 emails / month</w:t>
            </w:r>
          </w:p>
        </w:tc>
        <w:tc>
          <w:tcPr>
            <w:tcBorders>
              <w:top w:color="18243a" w:space="0" w:sz="4" w:val="single"/>
              <w:left w:color="18243a" w:space="0" w:sz="4" w:val="single"/>
              <w:bottom w:color="e4ebf7" w:space="0" w:sz="4" w:val="single"/>
              <w:right w:color="18243a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348" w:lineRule="auto"/>
              <w:jc w:val="right"/>
              <w:rPr>
                <w:color w:val="18243a"/>
                <w:sz w:val="24"/>
                <w:szCs w:val="24"/>
              </w:rPr>
            </w:pPr>
            <w:r w:rsidDel="00000000" w:rsidR="00000000" w:rsidRPr="00000000">
              <w:rPr>
                <w:color w:val="18243a"/>
                <w:sz w:val="24"/>
                <w:szCs w:val="24"/>
                <w:rtl w:val="0"/>
              </w:rPr>
              <w:t xml:space="preserve">~30 docs</w:t>
            </w:r>
          </w:p>
        </w:tc>
        <w:tc>
          <w:tcPr>
            <w:tcBorders>
              <w:top w:color="1c3558" w:space="0" w:sz="4" w:val="single"/>
              <w:left w:color="1c3558" w:space="0" w:sz="4" w:val="single"/>
              <w:bottom w:color="e4ebf7" w:space="0" w:sz="4" w:val="single"/>
              <w:right w:color="1c3558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348" w:lineRule="auto"/>
              <w:jc w:val="right"/>
              <w:rPr>
                <w:color w:val="18243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c3558"/>
                <w:sz w:val="24"/>
                <w:szCs w:val="24"/>
                <w:rtl w:val="0"/>
              </w:rPr>
              <w:t xml:space="preserve">~$1.20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a82a0" w:space="0" w:sz="4" w:val="single"/>
              <w:left w:color="6a82a0" w:space="0" w:sz="4" w:val="single"/>
              <w:bottom w:color="e4ebf7" w:space="0" w:sz="4" w:val="single"/>
              <w:right w:color="6a82a0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348" w:lineRule="auto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color w:val="6a82a0"/>
                <w:rtl w:val="0"/>
              </w:rPr>
              <w:t xml:space="preserve">~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₹102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18243a" w:space="0" w:sz="4" w:val="single"/>
              <w:left w:color="18243a" w:space="0" w:sz="4" w:val="single"/>
              <w:bottom w:color="e4ebf7" w:space="0" w:sz="4" w:val="single"/>
              <w:right w:color="18243a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348" w:lineRule="auto"/>
              <w:rPr>
                <w:color w:val="18243a"/>
                <w:sz w:val="24"/>
                <w:szCs w:val="24"/>
              </w:rPr>
            </w:pPr>
            <w:r w:rsidDel="00000000" w:rsidR="00000000" w:rsidRPr="00000000">
              <w:rPr>
                <w:color w:val="18243a"/>
                <w:sz w:val="24"/>
                <w:szCs w:val="24"/>
                <w:rtl w:val="0"/>
              </w:rPr>
              <w:t xml:space="preserve">100 emails / month</w:t>
            </w:r>
          </w:p>
        </w:tc>
        <w:tc>
          <w:tcPr>
            <w:tcBorders>
              <w:top w:color="18243a" w:space="0" w:sz="4" w:val="single"/>
              <w:left w:color="18243a" w:space="0" w:sz="4" w:val="single"/>
              <w:bottom w:color="e4ebf7" w:space="0" w:sz="4" w:val="single"/>
              <w:right w:color="18243a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348" w:lineRule="auto"/>
              <w:jc w:val="right"/>
              <w:rPr>
                <w:color w:val="18243a"/>
                <w:sz w:val="24"/>
                <w:szCs w:val="24"/>
              </w:rPr>
            </w:pPr>
            <w:r w:rsidDel="00000000" w:rsidR="00000000" w:rsidRPr="00000000">
              <w:rPr>
                <w:color w:val="18243a"/>
                <w:sz w:val="24"/>
                <w:szCs w:val="24"/>
                <w:rtl w:val="0"/>
              </w:rPr>
              <w:t xml:space="preserve">~100 docs</w:t>
            </w:r>
          </w:p>
        </w:tc>
        <w:tc>
          <w:tcPr>
            <w:tcBorders>
              <w:top w:color="1c3558" w:space="0" w:sz="4" w:val="single"/>
              <w:left w:color="1c3558" w:space="0" w:sz="4" w:val="single"/>
              <w:bottom w:color="e4ebf7" w:space="0" w:sz="4" w:val="single"/>
              <w:right w:color="1c3558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348" w:lineRule="auto"/>
              <w:jc w:val="right"/>
              <w:rPr>
                <w:color w:val="18243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c3558"/>
                <w:sz w:val="24"/>
                <w:szCs w:val="24"/>
                <w:rtl w:val="0"/>
              </w:rPr>
              <w:t xml:space="preserve">~$2.80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a82a0" w:space="0" w:sz="4" w:val="single"/>
              <w:left w:color="6a82a0" w:space="0" w:sz="4" w:val="single"/>
              <w:bottom w:color="e4ebf7" w:space="0" w:sz="4" w:val="single"/>
              <w:right w:color="6a82a0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348" w:lineRule="auto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color w:val="6a82a0"/>
                <w:rtl w:val="0"/>
              </w:rPr>
              <w:t xml:space="preserve">~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₹238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18243a" w:space="0" w:sz="4" w:val="single"/>
              <w:left w:color="18243a" w:space="0" w:sz="4" w:val="single"/>
              <w:bottom w:color="e4ebf7" w:space="0" w:sz="4" w:val="single"/>
              <w:right w:color="18243a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348" w:lineRule="auto"/>
              <w:rPr>
                <w:color w:val="18243a"/>
                <w:sz w:val="24"/>
                <w:szCs w:val="24"/>
              </w:rPr>
            </w:pPr>
            <w:r w:rsidDel="00000000" w:rsidR="00000000" w:rsidRPr="00000000">
              <w:rPr>
                <w:color w:val="18243a"/>
                <w:sz w:val="24"/>
                <w:szCs w:val="24"/>
                <w:rtl w:val="0"/>
              </w:rPr>
              <w:t xml:space="preserve">300 emails / month</w:t>
            </w:r>
          </w:p>
        </w:tc>
        <w:tc>
          <w:tcPr>
            <w:tcBorders>
              <w:top w:color="18243a" w:space="0" w:sz="4" w:val="single"/>
              <w:left w:color="18243a" w:space="0" w:sz="4" w:val="single"/>
              <w:bottom w:color="e4ebf7" w:space="0" w:sz="4" w:val="single"/>
              <w:right w:color="18243a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348" w:lineRule="auto"/>
              <w:jc w:val="right"/>
              <w:rPr>
                <w:color w:val="18243a"/>
                <w:sz w:val="24"/>
                <w:szCs w:val="24"/>
              </w:rPr>
            </w:pPr>
            <w:r w:rsidDel="00000000" w:rsidR="00000000" w:rsidRPr="00000000">
              <w:rPr>
                <w:color w:val="18243a"/>
                <w:sz w:val="24"/>
                <w:szCs w:val="24"/>
                <w:rtl w:val="0"/>
              </w:rPr>
              <w:t xml:space="preserve">~100 docs</w:t>
            </w:r>
          </w:p>
        </w:tc>
        <w:tc>
          <w:tcPr>
            <w:tcBorders>
              <w:top w:color="1c3558" w:space="0" w:sz="4" w:val="single"/>
              <w:left w:color="1c3558" w:space="0" w:sz="4" w:val="single"/>
              <w:bottom w:color="e4ebf7" w:space="0" w:sz="4" w:val="single"/>
              <w:right w:color="1c3558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348" w:lineRule="auto"/>
              <w:jc w:val="right"/>
              <w:rPr>
                <w:color w:val="18243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c3558"/>
                <w:sz w:val="24"/>
                <w:szCs w:val="24"/>
                <w:rtl w:val="0"/>
              </w:rPr>
              <w:t xml:space="preserve">~$8.40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a82a0" w:space="0" w:sz="4" w:val="single"/>
              <w:left w:color="6a82a0" w:space="0" w:sz="4" w:val="single"/>
              <w:bottom w:color="e4ebf7" w:space="0" w:sz="4" w:val="single"/>
              <w:right w:color="6a82a0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348" w:lineRule="auto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~₹714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18243a" w:space="0" w:sz="4" w:val="single"/>
              <w:left w:color="18243a" w:space="0" w:sz="4" w:val="single"/>
              <w:bottom w:color="e4ebf7" w:space="0" w:sz="4" w:val="single"/>
              <w:right w:color="18243a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348" w:lineRule="auto"/>
              <w:rPr>
                <w:color w:val="18243a"/>
                <w:sz w:val="24"/>
                <w:szCs w:val="24"/>
              </w:rPr>
            </w:pPr>
            <w:r w:rsidDel="00000000" w:rsidR="00000000" w:rsidRPr="00000000">
              <w:rPr>
                <w:color w:val="18243a"/>
                <w:sz w:val="24"/>
                <w:szCs w:val="24"/>
                <w:rtl w:val="0"/>
              </w:rPr>
              <w:t xml:space="preserve">500 emails / month</w:t>
            </w:r>
          </w:p>
        </w:tc>
        <w:tc>
          <w:tcPr>
            <w:tcBorders>
              <w:top w:color="18243a" w:space="0" w:sz="4" w:val="single"/>
              <w:left w:color="18243a" w:space="0" w:sz="4" w:val="single"/>
              <w:bottom w:color="e4ebf7" w:space="0" w:sz="4" w:val="single"/>
              <w:right w:color="18243a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348" w:lineRule="auto"/>
              <w:jc w:val="right"/>
              <w:rPr>
                <w:color w:val="18243a"/>
                <w:sz w:val="24"/>
                <w:szCs w:val="24"/>
              </w:rPr>
            </w:pPr>
            <w:r w:rsidDel="00000000" w:rsidR="00000000" w:rsidRPr="00000000">
              <w:rPr>
                <w:color w:val="18243a"/>
                <w:sz w:val="24"/>
                <w:szCs w:val="24"/>
                <w:rtl w:val="0"/>
              </w:rPr>
              <w:t xml:space="preserve">~80 docs</w:t>
            </w:r>
          </w:p>
        </w:tc>
        <w:tc>
          <w:tcPr>
            <w:tcBorders>
              <w:top w:color="1c3558" w:space="0" w:sz="4" w:val="single"/>
              <w:left w:color="1c3558" w:space="0" w:sz="4" w:val="single"/>
              <w:bottom w:color="e4ebf7" w:space="0" w:sz="4" w:val="single"/>
              <w:right w:color="1c3558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348" w:lineRule="auto"/>
              <w:jc w:val="right"/>
              <w:rPr>
                <w:color w:val="18243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c3558"/>
                <w:sz w:val="24"/>
                <w:szCs w:val="24"/>
                <w:rtl w:val="0"/>
              </w:rPr>
              <w:t xml:space="preserve">~$11.50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a82a0" w:space="0" w:sz="4" w:val="single"/>
              <w:left w:color="6a82a0" w:space="0" w:sz="4" w:val="single"/>
              <w:bottom w:color="e4ebf7" w:space="0" w:sz="4" w:val="single"/>
              <w:right w:color="6a82a0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348" w:lineRule="auto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~₹978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18243a" w:space="0" w:sz="4" w:val="single"/>
              <w:left w:color="18243a" w:space="0" w:sz="4" w:val="single"/>
              <w:bottom w:color="e4ebf7" w:space="0" w:sz="4" w:val="single"/>
              <w:right w:color="18243a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348" w:lineRule="auto"/>
              <w:rPr>
                <w:color w:val="18243a"/>
                <w:sz w:val="24"/>
                <w:szCs w:val="24"/>
              </w:rPr>
            </w:pPr>
            <w:r w:rsidDel="00000000" w:rsidR="00000000" w:rsidRPr="00000000">
              <w:rPr>
                <w:color w:val="18243a"/>
                <w:sz w:val="24"/>
                <w:szCs w:val="24"/>
                <w:rtl w:val="0"/>
              </w:rPr>
              <w:t xml:space="preserve">1,000 emails / month</w:t>
            </w:r>
          </w:p>
        </w:tc>
        <w:tc>
          <w:tcPr>
            <w:tcBorders>
              <w:top w:color="18243a" w:space="0" w:sz="4" w:val="single"/>
              <w:left w:color="18243a" w:space="0" w:sz="4" w:val="single"/>
              <w:bottom w:color="e4ebf7" w:space="0" w:sz="4" w:val="single"/>
              <w:right w:color="18243a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348" w:lineRule="auto"/>
              <w:jc w:val="right"/>
              <w:rPr>
                <w:color w:val="18243a"/>
                <w:sz w:val="24"/>
                <w:szCs w:val="24"/>
              </w:rPr>
            </w:pPr>
            <w:r w:rsidDel="00000000" w:rsidR="00000000" w:rsidRPr="00000000">
              <w:rPr>
                <w:color w:val="18243a"/>
                <w:sz w:val="24"/>
                <w:szCs w:val="24"/>
                <w:rtl w:val="0"/>
              </w:rPr>
              <w:t xml:space="preserve">~200 docs</w:t>
            </w:r>
          </w:p>
        </w:tc>
        <w:tc>
          <w:tcPr>
            <w:tcBorders>
              <w:top w:color="1c3558" w:space="0" w:sz="4" w:val="single"/>
              <w:left w:color="1c3558" w:space="0" w:sz="4" w:val="single"/>
              <w:bottom w:color="e4ebf7" w:space="0" w:sz="4" w:val="single"/>
              <w:right w:color="1c3558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48" w:lineRule="auto"/>
              <w:jc w:val="right"/>
              <w:rPr>
                <w:color w:val="18243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c3558"/>
                <w:sz w:val="24"/>
                <w:szCs w:val="24"/>
                <w:rtl w:val="0"/>
              </w:rPr>
              <w:t xml:space="preserve">~$55.00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a82a0" w:space="0" w:sz="4" w:val="single"/>
              <w:left w:color="6a82a0" w:space="0" w:sz="4" w:val="single"/>
              <w:bottom w:color="e4ebf7" w:space="0" w:sz="4" w:val="single"/>
              <w:right w:color="6a82a0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348" w:lineRule="auto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~₹4,675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d6e1f0" w:space="0" w:sz="4" w:val="single"/>
              <w:left w:color="6a82a0" w:space="0" w:sz="4" w:val="single"/>
              <w:bottom w:color="6a82a0" w:space="0" w:sz="4" w:val="single"/>
              <w:right w:color="6a82a0" w:space="0" w:sz="4" w:val="single"/>
            </w:tcBorders>
            <w:shd w:fill="f7faff" w:val="clear"/>
            <w:tcMar>
              <w:top w:w="100.0" w:type="dxa"/>
              <w:left w:w="280.0" w:type="dxa"/>
              <w:bottom w:w="12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34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Cost scales with document count, not email count. A single email with 500 documents costs more than 50 emails with 10 documents each.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Table 2 — AI Step Breakdown (per Email)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 </w:t>
      </w:r>
    </w:p>
    <w:tbl>
      <w:tblPr>
        <w:tblStyle w:val="Table2"/>
        <w:tblW w:w="96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35"/>
        <w:gridCol w:w="4410"/>
        <w:gridCol w:w="1890"/>
        <w:gridCol w:w="1440"/>
        <w:tblGridChange w:id="0">
          <w:tblGrid>
            <w:gridCol w:w="1935"/>
            <w:gridCol w:w="4410"/>
            <w:gridCol w:w="1890"/>
            <w:gridCol w:w="1440"/>
          </w:tblGrid>
        </w:tblGridChange>
      </w:tblGrid>
      <w:tr>
        <w:trPr>
          <w:cantSplit w:val="0"/>
          <w:trHeight w:val="764.4177246093749" w:hRule="atLeast"/>
          <w:tblHeader w:val="0"/>
        </w:trPr>
        <w:tc>
          <w:tcPr>
            <w:tcBorders>
              <w:top w:color="e8f0fd" w:space="0" w:sz="4" w:val="single"/>
              <w:left w:color="e8f0fd" w:space="0" w:sz="4" w:val="single"/>
              <w:bottom w:color="e8f0fd" w:space="0" w:sz="4" w:val="single"/>
              <w:right w:color="e8f0fd" w:space="0" w:sz="4" w:val="single"/>
            </w:tcBorders>
            <w:shd w:fill="1c3558" w:val="clear"/>
            <w:tcMar>
              <w:top w:w="160.0" w:type="dxa"/>
              <w:left w:w="280.0" w:type="dxa"/>
              <w:bottom w:w="16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8243a"/>
              </w:rPr>
            </w:pPr>
            <w:r w:rsidDel="00000000" w:rsidR="00000000" w:rsidRPr="00000000">
              <w:rPr>
                <w:color w:val="e8f0fd"/>
                <w:sz w:val="19"/>
                <w:szCs w:val="19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f0fd" w:space="0" w:sz="4" w:val="single"/>
              <w:left w:color="e8f0fd" w:space="0" w:sz="4" w:val="single"/>
              <w:bottom w:color="e8f0fd" w:space="0" w:sz="4" w:val="single"/>
              <w:right w:color="e8f0fd" w:space="0" w:sz="4" w:val="single"/>
            </w:tcBorders>
            <w:shd w:fill="1c3558" w:val="clear"/>
            <w:tcMar>
              <w:top w:w="160.0" w:type="dxa"/>
              <w:left w:w="280.0" w:type="dxa"/>
              <w:bottom w:w="16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18243a"/>
              </w:rPr>
            </w:pPr>
            <w:r w:rsidDel="00000000" w:rsidR="00000000" w:rsidRPr="00000000">
              <w:rPr>
                <w:color w:val="e8f0fd"/>
                <w:sz w:val="19"/>
                <w:szCs w:val="19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f0fd" w:space="0" w:sz="4" w:val="single"/>
              <w:left w:color="e8f0fd" w:space="0" w:sz="4" w:val="single"/>
              <w:bottom w:color="e8f0fd" w:space="0" w:sz="4" w:val="single"/>
              <w:right w:color="e8f0fd" w:space="0" w:sz="4" w:val="single"/>
            </w:tcBorders>
            <w:shd w:fill="1c3558" w:val="clear"/>
            <w:tcMar>
              <w:top w:w="160.0" w:type="dxa"/>
              <w:left w:w="280.0" w:type="dxa"/>
              <w:bottom w:w="16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18243a"/>
              </w:rPr>
            </w:pPr>
            <w:r w:rsidDel="00000000" w:rsidR="00000000" w:rsidRPr="00000000">
              <w:rPr>
                <w:color w:val="e8f0fd"/>
                <w:sz w:val="19"/>
                <w:szCs w:val="19"/>
                <w:rtl w:val="0"/>
              </w:rPr>
              <w:t xml:space="preserve">Est. Cost per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f0fd" w:space="0" w:sz="4" w:val="single"/>
              <w:left w:color="e8f0fd" w:space="0" w:sz="4" w:val="single"/>
              <w:bottom w:color="e8f0fd" w:space="0" w:sz="4" w:val="single"/>
              <w:right w:color="e8f0fd" w:space="0" w:sz="4" w:val="single"/>
            </w:tcBorders>
            <w:shd w:fill="1c3558" w:val="clear"/>
            <w:tcMar>
              <w:top w:w="160.0" w:type="dxa"/>
              <w:left w:w="280.0" w:type="dxa"/>
              <w:bottom w:w="160.0" w:type="dxa"/>
              <w:right w:w="2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18243a"/>
              </w:rPr>
            </w:pPr>
            <w:r w:rsidDel="00000000" w:rsidR="00000000" w:rsidRPr="00000000">
              <w:rPr>
                <w:color w:val="e8f0fd"/>
                <w:sz w:val="19"/>
                <w:szCs w:val="19"/>
                <w:rtl w:val="0"/>
              </w:rPr>
              <w:t xml:space="preserve">Main Cost Driver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8.88671875" w:hRule="atLeast"/>
          <w:tblHeader w:val="0"/>
        </w:trPr>
        <w:tc>
          <w:tcPr>
            <w:tcBorders>
              <w:top w:color="18243a" w:space="0" w:sz="4" w:val="single"/>
              <w:left w:color="18243a" w:space="0" w:sz="4" w:val="single"/>
              <w:bottom w:color="e4ebf7" w:space="0" w:sz="4" w:val="single"/>
              <w:right w:color="18243a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348" w:lineRule="auto"/>
              <w:rPr>
                <w:color w:val="18243a"/>
              </w:rPr>
            </w:pPr>
            <w:r w:rsidDel="00000000" w:rsidR="00000000" w:rsidRPr="00000000">
              <w:rPr>
                <w:color w:val="18243a"/>
                <w:rtl w:val="0"/>
              </w:rPr>
              <w:t xml:space="preserve">Email Classification</w:t>
            </w:r>
          </w:p>
        </w:tc>
        <w:tc>
          <w:tcPr>
            <w:tcBorders>
              <w:top w:color="18243a" w:space="0" w:sz="4" w:val="single"/>
              <w:left w:color="18243a" w:space="0" w:sz="4" w:val="single"/>
              <w:bottom w:color="e4ebf7" w:space="0" w:sz="4" w:val="single"/>
              <w:right w:color="18243a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348" w:lineRule="auto"/>
              <w:rPr>
                <w:color w:val="18243a"/>
              </w:rPr>
            </w:pPr>
            <w:r w:rsidDel="00000000" w:rsidR="00000000" w:rsidRPr="00000000">
              <w:rPr>
                <w:color w:val="18243a"/>
                <w:rtl w:val="0"/>
              </w:rPr>
              <w:t xml:space="preserve">Reads subject, body, and attachment names — identifies Excel sheets, ZIPs, Drive links, and any candidate data written in the email body</w:t>
            </w:r>
          </w:p>
        </w:tc>
        <w:tc>
          <w:tcPr>
            <w:tcBorders>
              <w:top w:color="1c3558" w:space="0" w:sz="4" w:val="single"/>
              <w:left w:color="1c3558" w:space="0" w:sz="4" w:val="single"/>
              <w:bottom w:color="e4ebf7" w:space="0" w:sz="4" w:val="single"/>
              <w:right w:color="1c3558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348" w:lineRule="auto"/>
              <w:rPr>
                <w:color w:val="18243a"/>
              </w:rPr>
            </w:pPr>
            <w:r w:rsidDel="00000000" w:rsidR="00000000" w:rsidRPr="00000000">
              <w:rPr>
                <w:b w:val="1"/>
                <w:bCs w:val="1"/>
                <w:color w:val="1c3558"/>
                <w:rtl w:val="0"/>
              </w:rPr>
              <w:t xml:space="preserve">~$0.001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99bc" w:space="0" w:sz="4" w:val="single"/>
              <w:left w:color="8099bc" w:space="0" w:sz="4" w:val="single"/>
              <w:bottom w:color="e4ebf7" w:space="0" w:sz="4" w:val="single"/>
              <w:right w:color="8099bc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348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Thread length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18243a" w:space="0" w:sz="4" w:val="single"/>
              <w:left w:color="18243a" w:space="0" w:sz="4" w:val="single"/>
              <w:bottom w:color="e4ebf7" w:space="0" w:sz="4" w:val="single"/>
              <w:right w:color="18243a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348" w:lineRule="auto"/>
              <w:rPr>
                <w:color w:val="18243a"/>
              </w:rPr>
            </w:pPr>
            <w:r w:rsidDel="00000000" w:rsidR="00000000" w:rsidRPr="00000000">
              <w:rPr>
                <w:color w:val="18243a"/>
                <w:rtl w:val="0"/>
              </w:rPr>
              <w:t xml:space="preserve">Excel Column Mapping</w:t>
            </w:r>
          </w:p>
        </w:tc>
        <w:tc>
          <w:tcPr>
            <w:tcBorders>
              <w:top w:color="18243a" w:space="0" w:sz="4" w:val="single"/>
              <w:left w:color="18243a" w:space="0" w:sz="4" w:val="single"/>
              <w:bottom w:color="e4ebf7" w:space="0" w:sz="4" w:val="single"/>
              <w:right w:color="18243a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348" w:lineRule="auto"/>
              <w:rPr>
                <w:color w:val="18243a"/>
              </w:rPr>
            </w:pPr>
            <w:r w:rsidDel="00000000" w:rsidR="00000000" w:rsidRPr="00000000">
              <w:rPr>
                <w:color w:val="18243a"/>
                <w:rtl w:val="0"/>
              </w:rPr>
              <w:t xml:space="preserve">Reads the first rows of the candidate spreadsheet and maps columns (ARS, Name, Check ID, etc.) — runs once per Excel, regardless of row count</w:t>
            </w:r>
          </w:p>
        </w:tc>
        <w:tc>
          <w:tcPr>
            <w:tcBorders>
              <w:top w:color="1c3558" w:space="0" w:sz="4" w:val="single"/>
              <w:left w:color="1c3558" w:space="0" w:sz="4" w:val="single"/>
              <w:bottom w:color="e4ebf7" w:space="0" w:sz="4" w:val="single"/>
              <w:right w:color="1c3558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348" w:lineRule="auto"/>
              <w:rPr>
                <w:color w:val="18243a"/>
              </w:rPr>
            </w:pPr>
            <w:r w:rsidDel="00000000" w:rsidR="00000000" w:rsidRPr="00000000">
              <w:rPr>
                <w:b w:val="1"/>
                <w:bCs w:val="1"/>
                <w:color w:val="1c3558"/>
                <w:rtl w:val="0"/>
              </w:rPr>
              <w:t xml:space="preserve">~$0.001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99bc" w:space="0" w:sz="4" w:val="single"/>
              <w:left w:color="8099bc" w:space="0" w:sz="4" w:val="single"/>
              <w:bottom w:color="e4ebf7" w:space="0" w:sz="4" w:val="single"/>
              <w:right w:color="8099bc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348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Column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18243a" w:space="0" w:sz="4" w:val="single"/>
              <w:left w:color="18243a" w:space="0" w:sz="4" w:val="single"/>
              <w:bottom w:color="e4ebf7" w:space="0" w:sz="4" w:val="single"/>
              <w:right w:color="18243a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348" w:lineRule="auto"/>
              <w:rPr>
                <w:color w:val="18243a"/>
              </w:rPr>
            </w:pPr>
            <w:r w:rsidDel="00000000" w:rsidR="00000000" w:rsidRPr="00000000">
              <w:rPr>
                <w:color w:val="18243a"/>
                <w:rtl w:val="0"/>
              </w:rPr>
              <w:t xml:space="preserve">Document Grouping</w:t>
            </w:r>
          </w:p>
        </w:tc>
        <w:tc>
          <w:tcPr>
            <w:tcBorders>
              <w:top w:color="18243a" w:space="0" w:sz="4" w:val="single"/>
              <w:left w:color="18243a" w:space="0" w:sz="4" w:val="single"/>
              <w:bottom w:color="e4ebf7" w:space="0" w:sz="4" w:val="single"/>
              <w:right w:color="18243a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348" w:lineRule="auto"/>
              <w:rPr>
                <w:color w:val="18243a"/>
              </w:rPr>
            </w:pPr>
            <w:r w:rsidDel="00000000" w:rsidR="00000000" w:rsidRPr="00000000">
              <w:rPr>
                <w:color w:val="18243a"/>
                <w:rtl w:val="0"/>
              </w:rPr>
              <w:t xml:space="preserve">Matches every extracted file to the right candidate using folder names, file names, and IDs — this is the main cost driver</w:t>
            </w:r>
          </w:p>
        </w:tc>
        <w:tc>
          <w:tcPr>
            <w:tcBorders>
              <w:top w:color="1c3558" w:space="0" w:sz="4" w:val="single"/>
              <w:left w:color="1c3558" w:space="0" w:sz="4" w:val="single"/>
              <w:bottom w:color="e4ebf7" w:space="0" w:sz="4" w:val="single"/>
              <w:right w:color="1c3558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348" w:lineRule="auto"/>
              <w:rPr>
                <w:color w:val="18243a"/>
              </w:rPr>
            </w:pPr>
            <w:r w:rsidDel="00000000" w:rsidR="00000000" w:rsidRPr="00000000">
              <w:rPr>
                <w:b w:val="1"/>
                <w:bCs w:val="1"/>
                <w:color w:val="1c3558"/>
                <w:rtl w:val="0"/>
              </w:rPr>
              <w:t xml:space="preserve">$0.005 –$0.12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99bc" w:space="0" w:sz="4" w:val="single"/>
              <w:left w:color="8099bc" w:space="0" w:sz="4" w:val="single"/>
              <w:bottom w:color="e4ebf7" w:space="0" w:sz="4" w:val="single"/>
              <w:right w:color="8099bc" w:space="0" w:sz="4" w:val="single"/>
            </w:tcBorders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348" w:lineRule="auto"/>
              <w:rPr>
                <w:color w:val="18243a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File count </w:t>
            </w:r>
            <w:r w:rsidDel="00000000" w:rsidR="00000000" w:rsidRPr="00000000">
              <w:rPr>
                <w:i w:val="1"/>
                <w:iCs w:val="1"/>
                <w:color w:val="8099bc"/>
                <w:sz w:val="19"/>
                <w:szCs w:val="19"/>
                <w:rtl w:val="0"/>
              </w:rPr>
              <w:t xml:space="preserve">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top w:color="1c3558" w:space="0" w:sz="4" w:val="single"/>
              <w:left w:color="e8f0fd" w:space="0" w:sz="4" w:val="single"/>
              <w:bottom w:color="e8f0fd" w:space="0" w:sz="4" w:val="single"/>
              <w:right w:color="e8f0fd" w:space="0" w:sz="4" w:val="single"/>
            </w:tcBorders>
            <w:shd w:fill="1c3558" w:val="clear"/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348" w:lineRule="auto"/>
              <w:rPr>
                <w:color w:val="18243a"/>
              </w:rPr>
            </w:pPr>
            <w:r w:rsidDel="00000000" w:rsidR="00000000" w:rsidRPr="00000000">
              <w:rPr>
                <w:b w:val="1"/>
                <w:bCs w:val="1"/>
                <w:color w:val="e8f0fd"/>
                <w:rtl w:val="0"/>
              </w:rPr>
              <w:t xml:space="preserve">Total per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c3558" w:space="0" w:sz="4" w:val="single"/>
              <w:left w:color="ffd97a" w:space="0" w:sz="4" w:val="single"/>
              <w:bottom w:color="ffd97a" w:space="0" w:sz="4" w:val="single"/>
              <w:right w:color="ffd97a" w:space="0" w:sz="4" w:val="single"/>
            </w:tcBorders>
            <w:shd w:fill="1c3558" w:val="clear"/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348" w:lineRule="auto"/>
              <w:rPr>
                <w:color w:val="18243a"/>
              </w:rPr>
            </w:pPr>
            <w:r w:rsidDel="00000000" w:rsidR="00000000" w:rsidRPr="00000000">
              <w:rPr>
                <w:b w:val="1"/>
                <w:bCs w:val="1"/>
                <w:color w:val="ffd97a"/>
                <w:rtl w:val="0"/>
              </w:rPr>
              <w:t xml:space="preserve">$0.007 –$0.12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c3558" w:space="0" w:sz="4" w:val="single"/>
              <w:left w:color="ffd97a" w:space="0" w:sz="4" w:val="single"/>
              <w:bottom w:color="ffd97a" w:space="0" w:sz="4" w:val="single"/>
              <w:right w:color="ffd97a" w:space="0" w:sz="4" w:val="single"/>
            </w:tcBorders>
            <w:shd w:fill="1c3558" w:val="clear"/>
            <w:tcMar>
              <w:top w:w="160.0" w:type="dxa"/>
              <w:left w:w="280.0" w:type="dxa"/>
              <w:bottom w:w="16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348" w:lineRule="auto"/>
              <w:rPr>
                <w:color w:val="18243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d6e1f0" w:space="0" w:sz="4" w:val="single"/>
              <w:left w:color="6a82a0" w:space="0" w:sz="4" w:val="single"/>
              <w:bottom w:color="6a82a0" w:space="0" w:sz="4" w:val="single"/>
              <w:right w:color="6a82a0" w:space="0" w:sz="4" w:val="single"/>
            </w:tcBorders>
            <w:shd w:fill="f7faff" w:val="clear"/>
            <w:tcMar>
              <w:top w:w="100.0" w:type="dxa"/>
              <w:left w:w="280.0" w:type="dxa"/>
              <w:bottom w:w="12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348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All three steps use Google Gemini 2.5 Flash. Extraction, file copying, and output assembly run in Python at zero API cost.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