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FB2F03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FB2F03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FB2F03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FB2F03" w:rsidP="002420F7">
      <w:pPr>
        <w:pStyle w:val="a8"/>
        <w:rPr>
          <w:lang w:val="en-US"/>
        </w:rPr>
      </w:pPr>
      <w:hyperlink r:id="rId9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FB2F03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</w:t>
        </w:r>
        <w:r w:rsidR="002C6D96" w:rsidRPr="00CD0240">
          <w:rPr>
            <w:rStyle w:val="a9"/>
          </w:rPr>
          <w:t>g</w:t>
        </w:r>
        <w:r w:rsidR="002C6D96" w:rsidRPr="00CD0240">
          <w:rPr>
            <w:rStyle w:val="a9"/>
          </w:rPr>
          <w:t>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  <w:rPr>
          <w:lang w:val="en-US"/>
        </w:rPr>
      </w:pPr>
      <w:r>
        <w:t>В противном случае производится формирование продажи</w:t>
      </w:r>
    </w:p>
    <w:p w:rsidR="003217D4" w:rsidRDefault="003217D4" w:rsidP="003217D4">
      <w:pPr>
        <w:pStyle w:val="HTML"/>
      </w:pPr>
      <w:r>
        <w:t>"</w:t>
      </w:r>
      <w:proofErr w:type="spellStart"/>
      <w:r>
        <w:t>CompId</w:t>
      </w:r>
      <w:proofErr w:type="spellEnd"/>
      <w:r>
        <w:t xml:space="preserve">": </w:t>
      </w:r>
      <w:r w:rsidR="008D4C99">
        <w:rPr>
          <w:rStyle w:val="jsonname"/>
          <w:rFonts w:eastAsiaTheme="majorEastAsia"/>
        </w:rPr>
        <w:t>18569</w:t>
      </w:r>
      <w:r w:rsidRPr="003217D4">
        <w:t xml:space="preserve"> – этот параметр</w:t>
      </w:r>
      <w:r>
        <w:t xml:space="preserve"> означает идентификатор стокового сервера</w:t>
      </w:r>
    </w:p>
    <w:p w:rsidR="00266625" w:rsidRPr="00266625" w:rsidRDefault="00266625" w:rsidP="003217D4">
      <w:pPr>
        <w:pStyle w:val="HTML"/>
      </w:pPr>
      <w:r>
        <w:t xml:space="preserve">Важно: Если покупается стоковый </w:t>
      </w:r>
      <w:proofErr w:type="gramStart"/>
      <w:r>
        <w:t>сервер</w:t>
      </w:r>
      <w:proofErr w:type="gramEnd"/>
      <w:r>
        <w:t xml:space="preserve"> и он указан то параметры</w:t>
      </w:r>
      <w:r w:rsidRPr="00266625">
        <w:t xml:space="preserve"> </w:t>
      </w:r>
      <w:r>
        <w:t xml:space="preserve">группы </w:t>
      </w:r>
      <w:r w:rsidRPr="00266625">
        <w:t>”</w:t>
      </w:r>
      <w:proofErr w:type="spellStart"/>
      <w:r w:rsidRPr="00266625">
        <w:t>Hardware</w:t>
      </w:r>
      <w:proofErr w:type="spellEnd"/>
      <w:r w:rsidRPr="00266625">
        <w:t>” не важны и</w:t>
      </w:r>
      <w:r>
        <w:t xml:space="preserve"> остаются пустыми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FB2F03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 xml:space="preserve">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Default="00167249" w:rsidP="00167249">
      <w:pPr>
        <w:pStyle w:val="a8"/>
        <w:rPr>
          <w:lang w:val="en-US"/>
        </w:rPr>
      </w:pPr>
      <w:r>
        <w:t>230</w:t>
      </w:r>
      <w:r>
        <w:tab/>
        <w:t>ИД Комментария (пользовательский комментарий)</w:t>
      </w:r>
    </w:p>
    <w:p w:rsidR="00AA3A46" w:rsidRDefault="00AA3A46" w:rsidP="00167249">
      <w:pPr>
        <w:pStyle w:val="a8"/>
        <w:rPr>
          <w:lang w:val="en-US"/>
        </w:rPr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 w:rsidRPr="003A298D">
        <w:t>РОССИЯ</w:t>
      </w:r>
    </w:p>
    <w:p w:rsidR="00B0533A" w:rsidRDefault="00B0533A" w:rsidP="00195731">
      <w:pPr>
        <w:pStyle w:val="a8"/>
      </w:pPr>
      <w:r>
        <w:t xml:space="preserve">Взято от сюда </w:t>
      </w:r>
      <w:hyperlink r:id="rId12" w:history="1">
        <w:r w:rsidRPr="00303983">
          <w:rPr>
            <w:rStyle w:val="a9"/>
          </w:rPr>
          <w:t>http://www.hostkey.com/dedicated/russia/</w:t>
        </w:r>
      </w:hyperlink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FB2F03" w:rsidP="00195731">
      <w:pPr>
        <w:pStyle w:val="a8"/>
        <w:rPr>
          <w:lang w:val="en-US"/>
        </w:rPr>
      </w:pPr>
      <w:hyperlink r:id="rId13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FB2F03" w:rsidP="00AA3A46">
      <w:pPr>
        <w:pStyle w:val="a8"/>
        <w:rPr>
          <w:lang w:val="en-US"/>
        </w:rPr>
      </w:pPr>
      <w:hyperlink r:id="rId14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FB2F03" w:rsidP="00AA3A46">
      <w:pPr>
        <w:pStyle w:val="a8"/>
        <w:rPr>
          <w:lang w:val="en-US"/>
        </w:rPr>
      </w:pPr>
      <w:hyperlink r:id="rId15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FB2F03" w:rsidP="00AA3A46">
      <w:pPr>
        <w:pStyle w:val="a8"/>
        <w:rPr>
          <w:lang w:val="en-US"/>
        </w:rPr>
      </w:pPr>
      <w:hyperlink r:id="rId16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FB2F03" w:rsidP="00AA3A46">
      <w:pPr>
        <w:pStyle w:val="a8"/>
        <w:rPr>
          <w:lang w:val="en-US"/>
        </w:rPr>
      </w:pPr>
      <w:hyperlink r:id="rId17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FB2F03" w:rsidP="00AA3A46">
      <w:pPr>
        <w:pStyle w:val="a8"/>
        <w:rPr>
          <w:lang w:val="en-US"/>
        </w:rPr>
      </w:pPr>
      <w:hyperlink r:id="rId18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FB2F03" w:rsidP="00AA3A46">
      <w:pPr>
        <w:pStyle w:val="a8"/>
        <w:rPr>
          <w:lang w:val="en-US"/>
        </w:rPr>
      </w:pPr>
      <w:hyperlink r:id="rId19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FB2F03" w:rsidP="00AA3A46">
      <w:pPr>
        <w:pStyle w:val="a8"/>
        <w:rPr>
          <w:lang w:val="en-US"/>
        </w:rPr>
      </w:pPr>
      <w:hyperlink r:id="rId20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  <w:r>
        <w:t xml:space="preserve">Взято от сюда </w:t>
      </w:r>
      <w:hyperlink r:id="rId21" w:history="1">
        <w:r w:rsidRPr="00303983">
          <w:rPr>
            <w:rStyle w:val="a9"/>
          </w:rPr>
          <w:t>http://www.hostkey.com/dedicated/nl/</w:t>
        </w:r>
      </w:hyperlink>
    </w:p>
    <w:p w:rsidR="00B0533A" w:rsidRPr="00CA4574" w:rsidRDefault="00B0533A" w:rsidP="00195731">
      <w:pPr>
        <w:pStyle w:val="a8"/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CA4574" w:rsidRDefault="00FB2F03" w:rsidP="00195731">
      <w:pPr>
        <w:pStyle w:val="a8"/>
        <w:rPr>
          <w:lang w:val="en-US"/>
        </w:rPr>
      </w:pPr>
      <w:hyperlink r:id="rId22" w:history="1">
        <w:r w:rsidR="00195731" w:rsidRPr="00AA3A46">
          <w:rPr>
            <w:rStyle w:val="a9"/>
            <w:lang w:val="en-US"/>
          </w:rPr>
          <w:t>http</w:t>
        </w:r>
        <w:r w:rsidR="00195731" w:rsidRPr="00CA4574">
          <w:rPr>
            <w:rStyle w:val="a9"/>
            <w:lang w:val="en-US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CA4574">
          <w:rPr>
            <w:rStyle w:val="a9"/>
            <w:lang w:val="en-US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hostke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ru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api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CA4574">
          <w:rPr>
            <w:rStyle w:val="a9"/>
            <w:lang w:val="en-US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config</w:t>
        </w:r>
        <w:r w:rsidR="00195731" w:rsidRPr="00CA4574">
          <w:rPr>
            <w:rStyle w:val="a9"/>
            <w:lang w:val="en-US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eur</w:t>
        </w:r>
        <w:r w:rsidR="00195731" w:rsidRPr="00CA4574">
          <w:rPr>
            <w:rStyle w:val="a9"/>
            <w:lang w:val="en-US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CA4574">
          <w:rPr>
            <w:rStyle w:val="a9"/>
            <w:lang w:val="en-US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3A298D" w:rsidP="00AA3A46">
      <w:pPr>
        <w:pStyle w:val="a8"/>
        <w:rPr>
          <w:lang w:val="en-US"/>
        </w:rPr>
      </w:pPr>
      <w:hyperlink r:id="rId23" w:history="1">
        <w:r w:rsidRPr="00F66A9D">
          <w:rPr>
            <w:rStyle w:val="a9"/>
            <w:lang w:val="en-US"/>
          </w:rPr>
          <w:t>http://site-f.hostke.ru/api/v1/dedicated/config?currency=eur&amp;groups=NL,1CPU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8D4E48" w:rsidP="00AA3A46">
      <w:pPr>
        <w:pStyle w:val="a8"/>
        <w:rPr>
          <w:lang w:val="en-US"/>
        </w:rPr>
      </w:pPr>
      <w:hyperlink r:id="rId24" w:history="1">
        <w:r w:rsidRPr="00F66A9D">
          <w:rPr>
            <w:rStyle w:val="a9"/>
            <w:lang w:val="en-US"/>
          </w:rPr>
          <w:t>http://site-f.hostke.ru/api/v1/dedicated/config?currency=eur&amp;groups=NL,2CPU</w:t>
        </w:r>
      </w:hyperlink>
    </w:p>
    <w:p w:rsidR="00366A73" w:rsidRPr="003A298D" w:rsidRDefault="00366A73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FB2F03" w:rsidP="00AB4BF5">
      <w:pPr>
        <w:pStyle w:val="a8"/>
      </w:pPr>
      <w:hyperlink r:id="rId25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FB2F03" w:rsidP="00AB4BF5">
      <w:pPr>
        <w:pStyle w:val="a8"/>
      </w:pPr>
      <w:hyperlink r:id="rId26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66625"/>
    <w:rsid w:val="00286E2A"/>
    <w:rsid w:val="00290F5D"/>
    <w:rsid w:val="0029599D"/>
    <w:rsid w:val="00297D1F"/>
    <w:rsid w:val="002C55A8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://site-f.hostke.ru/api/v1/dedicated/config?currency=eur&amp;groups=RU,Micro" TargetMode="External"/><Relationship Id="rId18" Type="http://schemas.openxmlformats.org/officeDocument/2006/relationships/hyperlink" Target="http://site-f.hostke.ru/api/v1/dedicated/config?currency=eur&amp;groups=RU,Hosting" TargetMode="External"/><Relationship Id="rId26" Type="http://schemas.openxmlformats.org/officeDocument/2006/relationships/hyperlink" Target="http://site-f.hostke.ru/api/v1/cloud/config?pid=539&amp;currencyId=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stkey.com/dedicated/nl/" TargetMode="Externa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www.hostkey.com/dedicated/russia/" TargetMode="External"/><Relationship Id="rId17" Type="http://schemas.openxmlformats.org/officeDocument/2006/relationships/hyperlink" Target="http://site-f.hostke.ru/api/v1/dedicated/config?currency=eur&amp;groups=RU,Cloud" TargetMode="External"/><Relationship Id="rId25" Type="http://schemas.openxmlformats.org/officeDocument/2006/relationships/hyperlink" Target="http://site-f.hostke.ru/api/v1/cloud/config?pid=539&amp;currencyId=2&amp;custom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2CPU" TargetMode="External"/><Relationship Id="rId20" Type="http://schemas.openxmlformats.org/officeDocument/2006/relationships/hyperlink" Target="http://site-f.hostke.ru/api/v1/dedicated/config?currency=eur&amp;groups=RU,Stor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24" Type="http://schemas.openxmlformats.org/officeDocument/2006/relationships/hyperlink" Target="http://site-f.hostke.ru/api/v1/dedicated/config?currency=eur&amp;groups=NL,2CP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1CPU" TargetMode="External"/><Relationship Id="rId23" Type="http://schemas.openxmlformats.org/officeDocument/2006/relationships/hyperlink" Target="http://site-f.hostke.ru/api/v1/dedicated/config?currency=eur&amp;groups=NL,1CP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ite-f.hostke.ru/exchange/order.json" TargetMode="External"/><Relationship Id="rId19" Type="http://schemas.openxmlformats.org/officeDocument/2006/relationships/hyperlink" Target="http://site-f.hostke.ru/api/v1/dedicated/config?currency=eur&amp;groups=RU,N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order" TargetMode="External"/><Relationship Id="rId14" Type="http://schemas.openxmlformats.org/officeDocument/2006/relationships/hyperlink" Target="http://site-f.hostke.ru/api/v1/dedicated/config?currency=eur&amp;groups=RU,Mini" TargetMode="External"/><Relationship Id="rId22" Type="http://schemas.openxmlformats.org/officeDocument/2006/relationships/hyperlink" Target="http://site-f.hostke.ru/api/v1/dedicated/config?currency=eur&amp;groups=NL,Min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7444</TotalTime>
  <Pages>13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162</cp:revision>
  <dcterms:created xsi:type="dcterms:W3CDTF">2015-09-10T09:28:00Z</dcterms:created>
  <dcterms:modified xsi:type="dcterms:W3CDTF">2016-01-15T14:54:00Z</dcterms:modified>
</cp:coreProperties>
</file>