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B3E" w:rsidRDefault="00F85A1D">
      <w:r>
        <w:t>Hard Balance of Systems Cost Optimization GUI User Manual</w:t>
      </w:r>
    </w:p>
    <w:p w:rsidR="00F85A1D" w:rsidRDefault="00F85A1D">
      <w:r>
        <w:rPr>
          <w:b/>
        </w:rPr>
        <w:t>Introduction:</w:t>
      </w:r>
      <w:r>
        <w:t xml:space="preserve">  This user interface allows the user to visually compare the associated costs and losses of each individual case from both the Conventional and Alencon types. It allows for user inputs which </w:t>
      </w:r>
      <w:proofErr w:type="spellStart"/>
      <w:r>
        <w:t>dynamicially</w:t>
      </w:r>
      <w:proofErr w:type="spellEnd"/>
      <w:r>
        <w:t xml:space="preserve"> changes the output. </w:t>
      </w:r>
    </w:p>
    <w:p w:rsidR="00F85A1D" w:rsidRPr="00F85A1D" w:rsidRDefault="00F85A1D">
      <w:pPr>
        <w:rPr>
          <w:b/>
        </w:rPr>
      </w:pPr>
      <w:r>
        <w:rPr>
          <w:b/>
        </w:rPr>
        <w:t>Visualization</w:t>
      </w:r>
    </w:p>
    <w:sectPr w:rsidR="00F85A1D" w:rsidRPr="00F85A1D" w:rsidSect="00DD5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85A1D"/>
    <w:rsid w:val="002B7691"/>
    <w:rsid w:val="00DD5B3E"/>
    <w:rsid w:val="00F85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85F74-F78C-4F59-965C-55F89797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46</Words>
  <Characters>265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cleanenergy</dc:creator>
  <cp:lastModifiedBy>cleanenergy</cp:lastModifiedBy>
  <cp:revision>1</cp:revision>
  <dcterms:created xsi:type="dcterms:W3CDTF">2013-09-10T12:11:00Z</dcterms:created>
  <dcterms:modified xsi:type="dcterms:W3CDTF">2013-09-10T13:23:00Z</dcterms:modified>
</cp:coreProperties>
</file>