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rPr>
          <w:rFonts w:ascii="Aptos" w:hAnsi="Aptos" w:eastAsia="Microsoft JhengHei"/>
          <w:b w:val="0"/>
          <w:i w:val="0"/>
          <w:sz w:val="46"/>
        </w:rPr>
        <w:t>屏東縣原始點關懷協會 TTQS 評核佐證候選文件</w:t>
      </w:r>
    </w:p>
    <w:p>
      <w:pPr>
        <w:pStyle w:val="Subtitle"/>
      </w:pPr>
      <w:r>
        <w:rPr>
          <w:rFonts w:ascii="Aptos" w:hAnsi="Aptos" w:eastAsia="Microsoft JhengHei"/>
          <w:b w:val="0"/>
          <w:i w:val="0"/>
          <w:sz w:val="24"/>
        </w:rPr>
        <w:t>目標市場及顧客價值改善紀錄與評量報告書（候選版次：R01）</w:t>
      </w:r>
    </w:p>
    <w:p>
      <w:pPr>
        <w:pStyle w:val="ListBullet"/>
        <w:ind w:left="432" w:hanging="230"/>
      </w:pPr>
      <w:r>
        <w:rPr>
          <w:rFonts w:ascii="Aptos" w:hAnsi="Aptos" w:eastAsia="Microsoft JhengHei"/>
          <w:b w:val="0"/>
          <w:i w:val="0"/>
          <w:sz w:val="21"/>
        </w:rPr>
        <w:t>文件識別碼（內部檔案編號）：0114</w:t>
      </w:r>
    </w:p>
    <w:p>
      <w:pPr>
        <w:pStyle w:val="ListBullet"/>
        <w:ind w:left="432" w:hanging="230"/>
      </w:pPr>
      <w:r>
        <w:rPr>
          <w:rFonts w:ascii="Aptos" w:hAnsi="Aptos" w:eastAsia="Microsoft JhengHei"/>
          <w:b w:val="0"/>
          <w:i w:val="0"/>
          <w:sz w:val="21"/>
        </w:rPr>
        <w:t>對應查核項目：TTQS 指標 19「成果移轉與市場價值」；I19-E01 為專案對照代碼，不是官方勾選序號。</w:t>
      </w:r>
    </w:p>
    <w:p>
      <w:pPr>
        <w:pStyle w:val="ListBullet"/>
        <w:ind w:left="432" w:hanging="230"/>
      </w:pPr>
      <w:r>
        <w:rPr>
          <w:rFonts w:ascii="Aptos" w:hAnsi="Aptos" w:eastAsia="Microsoft JhengHei"/>
          <w:b w:val="0"/>
          <w:i w:val="0"/>
          <w:sz w:val="21"/>
        </w:rPr>
        <w:t>官方查核方框正式序號：目前提供的官方來源未確認，故不主張任何正式序號。</w:t>
      </w:r>
    </w:p>
    <w:p>
      <w:pPr>
        <w:pStyle w:val="ListBullet"/>
        <w:ind w:left="432" w:hanging="230"/>
      </w:pPr>
      <w:r>
        <w:rPr>
          <w:rFonts w:ascii="Aptos" w:hAnsi="Aptos" w:eastAsia="Microsoft JhengHei"/>
          <w:b w:val="0"/>
          <w:i w:val="0"/>
          <w:sz w:val="21"/>
        </w:rPr>
        <w:t>範例資料狀態：SAMPLE／SYNTHETIC；協會實際市場與顧客價值證據尚未提供。</w:t>
      </w:r>
    </w:p>
    <w:p>
      <w:pPr>
        <w:pStyle w:val="ListBullet"/>
        <w:ind w:left="432" w:hanging="230"/>
      </w:pPr>
      <w:r>
        <w:rPr>
          <w:rFonts w:ascii="Aptos" w:hAnsi="Aptos" w:eastAsia="Microsoft JhengHei"/>
          <w:b w:val="0"/>
          <w:i w:val="0"/>
          <w:sz w:val="21"/>
        </w:rPr>
        <w:t>使用界線：本文示範資料收集、計算與暫緩規則，不表示協會已執行、改善、通過或獲得評分。</w:t>
      </w:r>
    </w:p>
    <w:p>
      <w:pPr>
        <w:pStyle w:val="Heading3"/>
      </w:pPr>
      <w:r>
        <w:rPr>
          <w:rFonts w:ascii="Aptos" w:hAnsi="Aptos" w:eastAsia="Microsoft JhengHei"/>
          <w:b w:val="0"/>
          <w:i w:val="0"/>
          <w:sz w:val="23"/>
        </w:rPr>
        <w:t>【首頁 30 秒快速導讀指引（Orientation Notice）】</w:t>
      </w:r>
    </w:p>
    <w:p>
      <w:pPr>
        <w:spacing w:after="80"/>
        <w:ind w:left="317" w:right="173"/>
      </w:pPr>
      <w:r>
        <w:rPr>
          <w:rFonts w:ascii="Aptos" w:hAnsi="Aptos" w:eastAsia="Microsoft JhengHei"/>
          <w:b w:val="0"/>
          <w:i w:val="0"/>
          <w:color w:val="334C5E"/>
          <w:sz w:val="21"/>
        </w:rPr>
        <w:t xml:space="preserve">1. </w:t>
      </w:r>
      <w:r>
        <w:rPr>
          <w:rFonts w:ascii="Aptos" w:hAnsi="Aptos" w:eastAsia="Microsoft JhengHei"/>
          <w:b/>
          <w:i w:val="0"/>
          <w:color w:val="334C5E"/>
          <w:sz w:val="21"/>
        </w:rPr>
        <w:t>本文件所衡量之核心標的</w:t>
      </w:r>
      <w:r>
        <w:rPr>
          <w:rFonts w:ascii="Aptos" w:hAnsi="Aptos" w:eastAsia="Microsoft JhengHei"/>
          <w:b w:val="0"/>
          <w:i w:val="0"/>
          <w:color w:val="334C5E"/>
          <w:sz w:val="21"/>
        </w:rPr>
        <w:t>：本報告專注於評估組織推廣非臨床健康教育資源時之「目標市場主題契合度（Market-Topic Fit）」與「顧客實用價值任務達成率（Customer-Value Task Success Rate）」，二者分軌獨立衡量，嚴禁混為單一複合分數。</w:t>
      </w:r>
    </w:p>
    <w:p>
      <w:pPr>
        <w:spacing w:after="80"/>
        <w:ind w:left="317" w:right="173"/>
      </w:pPr>
      <w:r>
        <w:rPr>
          <w:rFonts w:ascii="Aptos" w:hAnsi="Aptos" w:eastAsia="Microsoft JhengHei"/>
          <w:b w:val="0"/>
          <w:i w:val="0"/>
          <w:color w:val="334C5E"/>
          <w:sz w:val="21"/>
        </w:rPr>
        <w:t xml:space="preserve">2. </w:t>
      </w:r>
      <w:r>
        <w:rPr>
          <w:rFonts w:ascii="Aptos" w:hAnsi="Aptos" w:eastAsia="Microsoft JhengHei"/>
          <w:b/>
          <w:i w:val="0"/>
          <w:color w:val="334C5E"/>
          <w:sz w:val="21"/>
        </w:rPr>
        <w:t>對應 TTQS 指標與定位</w:t>
      </w:r>
      <w:r>
        <w:rPr>
          <w:rFonts w:ascii="Aptos" w:hAnsi="Aptos" w:eastAsia="Microsoft JhengHei"/>
          <w:b w:val="0"/>
          <w:i w:val="0"/>
          <w:color w:val="334C5E"/>
          <w:sz w:val="21"/>
        </w:rPr>
        <w:t>：嚴格對應勞動部勞動力發展署「TTQS 查核佐證文件資料表—訓練機構版」第 7 頁，指標 19（成果移轉與市場價值）之 1 分門檻要件（I19-E01）。</w:t>
      </w:r>
    </w:p>
    <w:p>
      <w:pPr>
        <w:spacing w:after="80"/>
        <w:ind w:left="317" w:right="173"/>
      </w:pPr>
      <w:r>
        <w:rPr>
          <w:rFonts w:ascii="Aptos" w:hAnsi="Aptos" w:eastAsia="Microsoft JhengHei"/>
          <w:b w:val="0"/>
          <w:i w:val="0"/>
          <w:color w:val="334C5E"/>
          <w:sz w:val="21"/>
        </w:rPr>
        <w:t xml:space="preserve">3. </w:t>
      </w:r>
      <w:r>
        <w:rPr>
          <w:rFonts w:ascii="Aptos" w:hAnsi="Aptos" w:eastAsia="Microsoft JhengHei"/>
          <w:b/>
          <w:i w:val="0"/>
          <w:color w:val="334C5E"/>
          <w:sz w:val="21"/>
        </w:rPr>
        <w:t>目標使用對象與職責</w:t>
      </w:r>
      <w:r>
        <w:rPr>
          <w:rFonts w:ascii="Aptos" w:hAnsi="Aptos" w:eastAsia="Microsoft JhengHei"/>
          <w:b w:val="0"/>
          <w:i w:val="0"/>
          <w:color w:val="334C5E"/>
          <w:sz w:val="21"/>
        </w:rPr>
        <w:t>：本手冊專門供本會志工培訓行政人員、方案規劃志工理解「如何標準化收集前後期數據、計算配對轉移變化、實施複核與填報」；並供外部評核委員進行「定義嚴謹度、抽樣分母透明度、資料來源追溯性與改善行動合理性」之方法論查驗。</w:t>
      </w:r>
    </w:p>
    <w:p>
      <w:pPr>
        <w:spacing w:after="80"/>
        <w:ind w:left="317" w:right="173"/>
      </w:pPr>
      <w:r>
        <w:rPr>
          <w:rFonts w:ascii="Aptos" w:hAnsi="Aptos" w:eastAsia="Microsoft JhengHei"/>
          <w:b w:val="0"/>
          <w:i w:val="0"/>
          <w:color w:val="334C5E"/>
          <w:sz w:val="21"/>
        </w:rPr>
        <w:t xml:space="preserve">4. </w:t>
      </w:r>
      <w:r>
        <w:rPr>
          <w:rFonts w:ascii="Aptos" w:hAnsi="Aptos" w:eastAsia="Microsoft JhengHei"/>
          <w:b/>
          <w:i w:val="0"/>
          <w:color w:val="334C5E"/>
          <w:sz w:val="21"/>
        </w:rPr>
        <w:t>合成範例與真實數據界線</w:t>
      </w:r>
      <w:r>
        <w:rPr>
          <w:rFonts w:ascii="Aptos" w:hAnsi="Aptos" w:eastAsia="Microsoft JhengHei"/>
          <w:b w:val="0"/>
          <w:i w:val="0"/>
          <w:color w:val="334C5E"/>
          <w:sz w:val="21"/>
        </w:rPr>
        <w:t>：</w:t>
      </w:r>
      <w:r>
        <w:rPr>
          <w:rFonts w:ascii="Aptos" w:hAnsi="Aptos" w:eastAsia="Microsoft JhengHei"/>
          <w:b/>
          <w:i w:val="0"/>
          <w:color w:val="334C5E"/>
          <w:sz w:val="21"/>
        </w:rPr>
        <w:t>本文件中出現之所有受測者代碼（`SYN-P01`～`SYN-P10`）、前後期數據（T0 與 T14）、問卷選項、計算結果與行政處置決策，全數為工程合成資料（SYNTHETIC DATA），僅供操作流程示範。</w:t>
      </w:r>
      <w:r>
        <w:rPr>
          <w:rFonts w:ascii="Aptos" w:hAnsi="Aptos" w:eastAsia="Microsoft JhengHei"/>
          <w:b w:val="0"/>
          <w:i w:val="0"/>
          <w:color w:val="334C5E"/>
          <w:sz w:val="21"/>
        </w:rPr>
        <w:t xml:space="preserve"> 本會截至目前為止之真實業務數據為「</w:t>
      </w:r>
      <w:r>
        <w:rPr>
          <w:rFonts w:ascii="Aptos" w:hAnsi="Aptos" w:eastAsia="Consolas"/>
          <w:color w:val="334C5E"/>
          <w:sz w:val="19"/>
        </w:rPr>
        <w:t>REAL UNKNOWN / PENDING_REAL_SOURCE</w:t>
      </w:r>
      <w:r>
        <w:rPr>
          <w:rFonts w:ascii="Aptos" w:hAnsi="Aptos" w:eastAsia="Microsoft JhengHei"/>
          <w:b w:val="0"/>
          <w:i w:val="0"/>
          <w:color w:val="334C5E"/>
          <w:sz w:val="21"/>
        </w:rPr>
        <w:t>」，嚴禁將本示範報告直接作為本會實際辦訓成效或向官方申報之實質評核通過佐證。</w:t>
      </w:r>
    </w:p>
    <w:p>
      <w:pPr>
        <w:spacing w:after="80"/>
        <w:ind w:left="317" w:right="173"/>
      </w:pPr>
      <w:r>
        <w:rPr>
          <w:rFonts w:ascii="Aptos" w:hAnsi="Aptos" w:eastAsia="Microsoft JhengHei"/>
          <w:b w:val="0"/>
          <w:i w:val="0"/>
          <w:color w:val="334C5E"/>
          <w:sz w:val="21"/>
        </w:rPr>
        <w:t xml:space="preserve">5. </w:t>
      </w:r>
      <w:r>
        <w:rPr>
          <w:rFonts w:ascii="Aptos" w:hAnsi="Aptos" w:eastAsia="Microsoft JhengHei"/>
          <w:b/>
          <w:i w:val="0"/>
          <w:color w:val="334C5E"/>
          <w:sz w:val="21"/>
        </w:rPr>
        <w:t>歷史版本（1651 DOCX）淘汰聲明</w:t>
      </w:r>
      <w:r>
        <w:rPr>
          <w:rFonts w:ascii="Aptos" w:hAnsi="Aptos" w:eastAsia="Microsoft JhengHei"/>
          <w:b w:val="0"/>
          <w:i w:val="0"/>
          <w:color w:val="334C5E"/>
          <w:sz w:val="21"/>
        </w:rPr>
        <w:t>：舊版歷史檔案（</w:t>
      </w:r>
      <w:r>
        <w:rPr>
          <w:rFonts w:ascii="Aptos" w:hAnsi="Aptos" w:eastAsia="Consolas"/>
          <w:color w:val="334C5E"/>
          <w:sz w:val="19"/>
        </w:rPr>
        <w:t>0114 目標市場及顧客價值改善紀錄與評量表.docx</w:t>
      </w:r>
      <w:r>
        <w:rPr>
          <w:rFonts w:ascii="Aptos" w:hAnsi="Aptos" w:eastAsia="Microsoft JhengHei"/>
          <w:b w:val="0"/>
          <w:i w:val="0"/>
          <w:color w:val="334C5E"/>
          <w:sz w:val="21"/>
        </w:rPr>
        <w:t>，大小 42,019 位元組）因充斥「</w:t>
      </w:r>
      <w:r>
        <w:rPr>
          <w:rFonts w:ascii="Aptos" w:hAnsi="Aptos" w:eastAsia="Consolas"/>
          <w:color w:val="334C5E"/>
          <w:sz w:val="19"/>
        </w:rPr>
        <w:t>[待核定]</w:t>
      </w:r>
      <w:r>
        <w:rPr>
          <w:rFonts w:ascii="Aptos" w:hAnsi="Aptos" w:eastAsia="Microsoft JhengHei"/>
          <w:b w:val="0"/>
          <w:i w:val="0"/>
          <w:color w:val="334C5E"/>
          <w:sz w:val="21"/>
        </w:rPr>
        <w:t>」、「</w:t>
      </w:r>
      <w:r>
        <w:rPr>
          <w:rFonts w:ascii="Aptos" w:hAnsi="Aptos" w:eastAsia="Consolas"/>
          <w:color w:val="334C5E"/>
          <w:sz w:val="19"/>
        </w:rPr>
        <w:t>[待填]</w:t>
      </w:r>
      <w:r>
        <w:rPr>
          <w:rFonts w:ascii="Aptos" w:hAnsi="Aptos" w:eastAsia="Microsoft JhengHei"/>
          <w:b w:val="0"/>
          <w:i w:val="0"/>
          <w:color w:val="334C5E"/>
          <w:sz w:val="21"/>
        </w:rPr>
        <w:t>」、「</w:t>
      </w:r>
      <w:r>
        <w:rPr>
          <w:rFonts w:ascii="Aptos" w:hAnsi="Aptos" w:eastAsia="Consolas"/>
          <w:color w:val="334C5E"/>
          <w:sz w:val="19"/>
        </w:rPr>
        <w:t>[待補]</w:t>
      </w:r>
      <w:r>
        <w:rPr>
          <w:rFonts w:ascii="Aptos" w:hAnsi="Aptos" w:eastAsia="Microsoft JhengHei"/>
          <w:b w:val="0"/>
          <w:i w:val="0"/>
          <w:color w:val="334C5E"/>
          <w:sz w:val="21"/>
        </w:rPr>
        <w:t>」且實質成效長期懸空，已列為歷史廢止稿，本 R01 稿全面重構資料定義、收集規範與分流管制，不覆寫亦不引用舊檔瑕疵。</w:t>
      </w:r>
    </w:p>
    <w:p>
      <w:pPr>
        <w:pStyle w:val="Heading2"/>
      </w:pPr>
      <w:r>
        <w:rPr>
          <w:rFonts w:ascii="Aptos" w:hAnsi="Aptos" w:eastAsia="Microsoft JhengHei"/>
          <w:b w:val="0"/>
          <w:i w:val="0"/>
          <w:sz w:val="26"/>
        </w:rPr>
        <w:t>第一章 官方評核規範、定位出處與歷史版本缺口說明</w:t>
      </w:r>
    </w:p>
    <w:p>
      <w:pPr>
        <w:pStyle w:val="Heading3"/>
      </w:pPr>
      <w:r>
        <w:rPr>
          <w:rFonts w:ascii="Aptos" w:hAnsi="Aptos" w:eastAsia="Microsoft JhengHei"/>
          <w:b w:val="0"/>
          <w:i w:val="0"/>
          <w:sz w:val="23"/>
        </w:rPr>
        <w:t>1.1 官方規範來源與嚴格定位（Official Source Locator）</w:t>
      </w:r>
    </w:p>
    <w:p>
      <w:r>
        <w:rPr>
          <w:rFonts w:ascii="Aptos" w:hAnsi="Aptos" w:eastAsia="Microsoft JhengHei"/>
          <w:b w:val="0"/>
          <w:i w:val="0"/>
          <w:sz w:val="21"/>
        </w:rPr>
        <w:t>本候選文件之規格依據勞動部勞動力發展署現行規範與專案技術合約進行精確定位，排除任何模糊引導：</w:t>
      </w:r>
    </w:p>
    <w:p>
      <w:pPr>
        <w:pStyle w:val="ListBullet"/>
        <w:ind w:left="432" w:hanging="230"/>
      </w:pPr>
      <w:r>
        <w:rPr>
          <w:rFonts w:ascii="Aptos" w:hAnsi="Aptos" w:eastAsia="Microsoft JhengHei"/>
          <w:b/>
          <w:i w:val="0"/>
          <w:sz w:val="21"/>
        </w:rPr>
        <w:t>官方權威文件名稱</w:t>
      </w:r>
      <w:r>
        <w:rPr>
          <w:rFonts w:ascii="Aptos" w:hAnsi="Aptos" w:eastAsia="Microsoft JhengHei"/>
          <w:b w:val="0"/>
          <w:i w:val="0"/>
          <w:sz w:val="21"/>
        </w:rPr>
        <w:t>：《TTQS 查核佐證文件資料表—訓練機構版》</w:t>
      </w:r>
    </w:p>
    <w:p>
      <w:pPr>
        <w:pStyle w:val="ListBullet"/>
        <w:ind w:left="432" w:hanging="230"/>
      </w:pPr>
      <w:r>
        <w:rPr>
          <w:rFonts w:ascii="Aptos" w:hAnsi="Aptos" w:eastAsia="Microsoft JhengHei"/>
          <w:b/>
          <w:i w:val="0"/>
          <w:sz w:val="21"/>
        </w:rPr>
        <w:t>官方規範頁碼與指標欄位</w:t>
      </w:r>
      <w:r>
        <w:rPr>
          <w:rFonts w:ascii="Aptos" w:hAnsi="Aptos" w:eastAsia="Microsoft JhengHei"/>
          <w:b w:val="0"/>
          <w:i w:val="0"/>
          <w:sz w:val="21"/>
        </w:rPr>
        <w:t>：第 7 頁，指標 19（訓練成果之後續追蹤與市場顧客價值關聯），評定等級 1 分之評核標準（I19-E01）。</w:t>
      </w:r>
    </w:p>
    <w:p>
      <w:pPr>
        <w:pStyle w:val="ListBullet"/>
        <w:ind w:left="432" w:hanging="230"/>
      </w:pPr>
      <w:r>
        <w:rPr>
          <w:rFonts w:ascii="Aptos" w:hAnsi="Aptos" w:eastAsia="Microsoft JhengHei"/>
          <w:b/>
          <w:i w:val="0"/>
          <w:sz w:val="21"/>
        </w:rPr>
        <w:t>官方原始要項內涵</w:t>
      </w:r>
      <w:r>
        <w:rPr>
          <w:rFonts w:ascii="Aptos" w:hAnsi="Aptos" w:eastAsia="Microsoft JhengHei"/>
          <w:b w:val="0"/>
          <w:i w:val="0"/>
          <w:sz w:val="21"/>
        </w:rPr>
        <w:t>：官方條文指出「組織應針對訓練方案之目標市場定位及顧客實質價值，具備初步提升之具體敘述；若僅有概念性宣示而無具體紀錄與評量機制，將受評核要件之限制」。</w:t>
      </w:r>
    </w:p>
    <w:p>
      <w:pPr>
        <w:pStyle w:val="ListBullet"/>
        <w:ind w:left="432" w:hanging="230"/>
      </w:pPr>
      <w:r>
        <w:rPr>
          <w:rFonts w:ascii="Aptos" w:hAnsi="Aptos" w:eastAsia="Microsoft JhengHei"/>
          <w:b/>
          <w:i w:val="0"/>
          <w:sz w:val="21"/>
        </w:rPr>
        <w:t>官方勾選序號特別聲明</w:t>
      </w:r>
      <w:r>
        <w:rPr>
          <w:rFonts w:ascii="Aptos" w:hAnsi="Aptos" w:eastAsia="Microsoft JhengHei"/>
          <w:b w:val="0"/>
          <w:i w:val="0"/>
          <w:sz w:val="21"/>
        </w:rPr>
        <w:t xml:space="preserve">：本專案未獲配官方正式勾選欄位數字序號，統一標註為 </w:t>
      </w:r>
      <w:r>
        <w:rPr>
          <w:rFonts w:ascii="Aptos" w:hAnsi="Aptos" w:eastAsia="Consolas"/>
          <w:color w:val="234B5C"/>
          <w:sz w:val="19"/>
        </w:rPr>
        <w:t>UNKNOWN_NOT_ASSERTED</w:t>
      </w:r>
      <w:r>
        <w:rPr>
          <w:rFonts w:ascii="Aptos" w:hAnsi="Aptos" w:eastAsia="Microsoft JhengHei"/>
          <w:b w:val="0"/>
          <w:i w:val="0"/>
          <w:sz w:val="21"/>
        </w:rPr>
        <w:t>；任何標註為第 125 號之代碼均為內部研發之「157 藍圖專案索引號（</w:t>
      </w:r>
      <w:r>
        <w:rPr>
          <w:rFonts w:ascii="Aptos" w:hAnsi="Aptos" w:eastAsia="Consolas"/>
          <w:color w:val="234B5C"/>
          <w:sz w:val="19"/>
        </w:rPr>
        <w:t>I19-L1</w:t>
      </w:r>
      <w:r>
        <w:rPr>
          <w:rFonts w:ascii="Aptos" w:hAnsi="Aptos" w:eastAsia="Microsoft JhengHei"/>
          <w:b w:val="0"/>
          <w:i w:val="0"/>
          <w:sz w:val="21"/>
        </w:rPr>
        <w:t>）」，絕非官方公告之標準序號。</w:t>
      </w:r>
    </w:p>
    <w:p>
      <w:pPr>
        <w:pStyle w:val="Heading3"/>
      </w:pPr>
      <w:r>
        <w:rPr>
          <w:rFonts w:ascii="Aptos" w:hAnsi="Aptos" w:eastAsia="Microsoft JhengHei"/>
          <w:b w:val="0"/>
          <w:i w:val="0"/>
          <w:sz w:val="23"/>
        </w:rPr>
        <w:t>1.2 來源對照與文件界線</w:t>
      </w:r>
    </w:p>
    <w:tbl>
      <w:tblPr>
        <w:tblW w:type="auto" w:w="0"/>
        <w:jc w:val="center"/>
        <w:tblLayout w:type="fixed"/>
        <w:tblLook w:firstColumn="1" w:firstRow="1" w:lastColumn="0" w:lastRow="0" w:noHBand="0" w:noVBand="1" w:val="04A0"/>
        <w:tblBorders>
          <w:top w:val="single" w:sz="5" w:color="D9E0E6"/>
          <w:left w:val="single" w:sz="5" w:color="D9E0E6"/>
          <w:bottom w:val="single" w:sz="5" w:color="D9E0E6"/>
          <w:right w:val="single" w:sz="5" w:color="D9E0E6"/>
          <w:insideH w:val="single" w:sz="5" w:color="D9E0E6"/>
          <w:insideV w:val="single" w:sz="5" w:color="D9E0E6"/>
        </w:tblBorders>
      </w:tblPr>
      <w:tblGrid>
        <w:gridCol w:w="3298"/>
        <w:gridCol w:w="3298"/>
        <w:gridCol w:w="3298"/>
      </w:tblGrid>
      <w:tr>
        <w:trPr>
          <w:cantSplit/>
          <w:tblHeader w:val="true"/>
        </w:trPr>
        <w:tc>
          <w:tcPr>
            <w:tcW w:type="dxa" w:w="3298"/>
            <w:vAlign w:val="center"/>
            <w:tcMar>
              <w:top w:w="90" w:type="dxa"/>
              <w:start w:w="110" w:type="dxa"/>
              <w:bottom w:w="90" w:type="dxa"/>
              <w:end w:w="110" w:type="dxa"/>
            </w:tcMar>
            <w:shd w:fill="234A68" w:val="clear"/>
          </w:tcPr>
          <w:p>
            <w:pPr>
              <w:spacing w:after="0" w:line="252" w:lineRule="auto"/>
            </w:pPr>
            <w:r>
              <w:rPr>
                <w:rFonts w:ascii="Aptos" w:hAnsi="Aptos" w:eastAsia="Microsoft JhengHei"/>
                <w:b/>
                <w:i w:val="0"/>
                <w:color w:val="FFFFFF"/>
                <w:sz w:val="19"/>
              </w:rPr>
              <w:t>核對依據</w:t>
            </w:r>
          </w:p>
        </w:tc>
        <w:tc>
          <w:tcPr>
            <w:tcW w:type="dxa" w:w="3298"/>
            <w:vAlign w:val="center"/>
            <w:tcMar>
              <w:top w:w="90" w:type="dxa"/>
              <w:start w:w="110" w:type="dxa"/>
              <w:bottom w:w="90" w:type="dxa"/>
              <w:end w:w="110" w:type="dxa"/>
            </w:tcMar>
            <w:shd w:fill="234A68" w:val="clear"/>
          </w:tcPr>
          <w:p>
            <w:pPr>
              <w:spacing w:after="0" w:line="252" w:lineRule="auto"/>
            </w:pPr>
            <w:r>
              <w:rPr>
                <w:rFonts w:ascii="Aptos" w:hAnsi="Aptos" w:eastAsia="Microsoft JhengHei"/>
                <w:b/>
                <w:i w:val="0"/>
                <w:color w:val="FFFFFF"/>
                <w:sz w:val="19"/>
              </w:rPr>
              <w:t>正式定位</w:t>
            </w:r>
          </w:p>
        </w:tc>
        <w:tc>
          <w:tcPr>
            <w:tcW w:type="dxa" w:w="3298"/>
            <w:vAlign w:val="center"/>
            <w:tcMar>
              <w:top w:w="90" w:type="dxa"/>
              <w:start w:w="110" w:type="dxa"/>
              <w:bottom w:w="90" w:type="dxa"/>
              <w:end w:w="110" w:type="dxa"/>
            </w:tcMar>
            <w:shd w:fill="234A68" w:val="clear"/>
          </w:tcPr>
          <w:p>
            <w:pPr>
              <w:spacing w:after="0" w:line="252" w:lineRule="auto"/>
            </w:pPr>
            <w:r>
              <w:rPr>
                <w:rFonts w:ascii="Aptos" w:hAnsi="Aptos" w:eastAsia="Microsoft JhengHei"/>
                <w:b/>
                <w:i w:val="0"/>
                <w:color w:val="FFFFFF"/>
                <w:sz w:val="19"/>
              </w:rPr>
              <w:t>本文件如何使用</w:t>
            </w:r>
          </w:p>
        </w:tc>
      </w:tr>
      <w:tr>
        <w:trPr>
          <w:cantSplit/>
        </w:trPr>
        <w:tc>
          <w:tcPr>
            <w:tcW w:type="dxa" w:w="3298"/>
            <w:vAlign w:val="center"/>
            <w:tcMar>
              <w:top w:w="90" w:type="dxa"/>
              <w:start w:w="110" w:type="dxa"/>
              <w:bottom w:w="90" w:type="dxa"/>
              <w:end w:w="110" w:type="dxa"/>
            </w:tcMar>
          </w:tcPr>
          <w:p>
            <w:pPr>
              <w:spacing w:after="0" w:line="252" w:lineRule="auto"/>
            </w:pPr>
            <w:r>
              <w:rPr>
                <w:rFonts w:ascii="Aptos" w:hAnsi="Aptos" w:eastAsia="Microsoft JhengHei"/>
                <w:b w:val="0"/>
                <w:i w:val="0"/>
                <w:sz w:val="19"/>
              </w:rPr>
              <w:t>TTQS 查核佐證文件資料表（訓練機構版）</w:t>
            </w:r>
          </w:p>
        </w:tc>
        <w:tc>
          <w:tcPr>
            <w:tcW w:type="dxa" w:w="3298"/>
            <w:vAlign w:val="center"/>
            <w:tcMar>
              <w:top w:w="90" w:type="dxa"/>
              <w:start w:w="110" w:type="dxa"/>
              <w:bottom w:w="90" w:type="dxa"/>
              <w:end w:w="110" w:type="dxa"/>
            </w:tcMar>
          </w:tcPr>
          <w:p>
            <w:pPr>
              <w:spacing w:after="0" w:line="252" w:lineRule="auto"/>
            </w:pPr>
            <w:r>
              <w:rPr>
                <w:rFonts w:ascii="Aptos" w:hAnsi="Aptos" w:eastAsia="Microsoft JhengHei"/>
                <w:b w:val="0"/>
                <w:i w:val="0"/>
                <w:sz w:val="19"/>
              </w:rPr>
              <w:t>第 7 頁，指標 19，1 分層級</w:t>
            </w:r>
          </w:p>
        </w:tc>
        <w:tc>
          <w:tcPr>
            <w:tcW w:type="dxa" w:w="3298"/>
            <w:vAlign w:val="center"/>
            <w:tcMar>
              <w:top w:w="90" w:type="dxa"/>
              <w:start w:w="110" w:type="dxa"/>
              <w:bottom w:w="90" w:type="dxa"/>
              <w:end w:w="110" w:type="dxa"/>
            </w:tcMar>
          </w:tcPr>
          <w:p>
            <w:pPr>
              <w:spacing w:after="0" w:line="252" w:lineRule="auto"/>
            </w:pPr>
            <w:r>
              <w:rPr>
                <w:rFonts w:ascii="Aptos" w:hAnsi="Aptos" w:eastAsia="Microsoft JhengHei"/>
                <w:b w:val="0"/>
                <w:i w:val="0"/>
                <w:sz w:val="19"/>
              </w:rPr>
              <w:t>對照市場定位與顧客實質價值；條文亦指出缺少具體紀錄與評量時有其限制。</w:t>
            </w:r>
          </w:p>
        </w:tc>
      </w:tr>
      <w:tr>
        <w:trPr>
          <w:cantSplit/>
        </w:trPr>
        <w:tc>
          <w:tcPr>
            <w:tcW w:type="dxa" w:w="3298"/>
            <w:vAlign w:val="center"/>
            <w:tcMar>
              <w:top w:w="90" w:type="dxa"/>
              <w:start w:w="110" w:type="dxa"/>
              <w:bottom w:w="90" w:type="dxa"/>
              <w:end w:w="110" w:type="dxa"/>
            </w:tcMar>
            <w:shd w:fill="F2F6F9" w:val="clear"/>
          </w:tcPr>
          <w:p>
            <w:pPr>
              <w:spacing w:after="0" w:line="252" w:lineRule="auto"/>
            </w:pPr>
            <w:r>
              <w:rPr>
                <w:rFonts w:ascii="Aptos" w:hAnsi="Aptos" w:eastAsia="Microsoft JhengHei"/>
                <w:b w:val="0"/>
                <w:i w:val="0"/>
                <w:sz w:val="19"/>
              </w:rPr>
              <w:t>142 份文件逐項檢查表</w:t>
            </w:r>
          </w:p>
        </w:tc>
        <w:tc>
          <w:tcPr>
            <w:tcW w:type="dxa" w:w="3298"/>
            <w:vAlign w:val="center"/>
            <w:tcMar>
              <w:top w:w="90" w:type="dxa"/>
              <w:start w:w="110" w:type="dxa"/>
              <w:bottom w:w="90" w:type="dxa"/>
              <w:end w:w="110" w:type="dxa"/>
            </w:tcMar>
            <w:shd w:fill="F2F6F9" w:val="clear"/>
          </w:tcPr>
          <w:p>
            <w:pPr>
              <w:spacing w:after="0" w:line="252" w:lineRule="auto"/>
            </w:pPr>
            <w:r>
              <w:rPr>
                <w:rFonts w:ascii="Aptos" w:hAnsi="Aptos" w:eastAsia="Microsoft JhengHei"/>
                <w:b w:val="0"/>
                <w:i w:val="0"/>
                <w:sz w:val="19"/>
              </w:rPr>
              <w:t>第 115 列：專案文件 0114 對應目標市場及顧客價值改善紀錄與評量表</w:t>
            </w:r>
          </w:p>
        </w:tc>
        <w:tc>
          <w:tcPr>
            <w:tcW w:type="dxa" w:w="3298"/>
            <w:vAlign w:val="center"/>
            <w:tcMar>
              <w:top w:w="90" w:type="dxa"/>
              <w:start w:w="110" w:type="dxa"/>
              <w:bottom w:w="90" w:type="dxa"/>
              <w:end w:w="110" w:type="dxa"/>
            </w:tcMar>
            <w:shd w:fill="F2F6F9" w:val="clear"/>
          </w:tcPr>
          <w:p>
            <w:pPr>
              <w:spacing w:after="0" w:line="252" w:lineRule="auto"/>
            </w:pPr>
            <w:r>
              <w:rPr>
                <w:rFonts w:ascii="Aptos" w:hAnsi="Aptos" w:eastAsia="Microsoft JhengHei"/>
                <w:b w:val="0"/>
                <w:i w:val="0"/>
                <w:sz w:val="19"/>
              </w:rPr>
              <w:t>此為專案文件對照，並非官方表格印製序號；既有紀錄缺口仍待真實資料補足。</w:t>
            </w:r>
          </w:p>
        </w:tc>
      </w:tr>
      <w:tr>
        <w:trPr>
          <w:cantSplit/>
        </w:trPr>
        <w:tc>
          <w:tcPr>
            <w:tcW w:type="dxa" w:w="3298"/>
            <w:vAlign w:val="center"/>
            <w:tcMar>
              <w:top w:w="90" w:type="dxa"/>
              <w:start w:w="110" w:type="dxa"/>
              <w:bottom w:w="90" w:type="dxa"/>
              <w:end w:w="110" w:type="dxa"/>
            </w:tcMar>
          </w:tcPr>
          <w:p>
            <w:pPr>
              <w:spacing w:after="0" w:line="252" w:lineRule="auto"/>
            </w:pPr>
            <w:r>
              <w:rPr>
                <w:rFonts w:ascii="Aptos" w:hAnsi="Aptos" w:eastAsia="Microsoft JhengHei"/>
                <w:b w:val="0"/>
                <w:i w:val="0"/>
                <w:sz w:val="19"/>
              </w:rPr>
              <w:t>129 項具名需求登錄表</w:t>
            </w:r>
          </w:p>
        </w:tc>
        <w:tc>
          <w:tcPr>
            <w:tcW w:type="dxa" w:w="3298"/>
            <w:vAlign w:val="center"/>
            <w:tcMar>
              <w:top w:w="90" w:type="dxa"/>
              <w:start w:w="110" w:type="dxa"/>
              <w:bottom w:w="90" w:type="dxa"/>
              <w:end w:w="110" w:type="dxa"/>
            </w:tcMar>
          </w:tcPr>
          <w:p>
            <w:pPr>
              <w:spacing w:after="0" w:line="252" w:lineRule="auto"/>
            </w:pPr>
            <w:r>
              <w:rPr>
                <w:rFonts w:ascii="Aptos" w:hAnsi="Aptos" w:eastAsia="Microsoft JhengHei"/>
                <w:b w:val="0"/>
                <w:i w:val="0"/>
                <w:sz w:val="19"/>
              </w:rPr>
              <w:t>第 102 列：I19-E01；具體紀錄與評量尚未核實</w:t>
            </w:r>
          </w:p>
        </w:tc>
        <w:tc>
          <w:tcPr>
            <w:tcW w:type="dxa" w:w="3298"/>
            <w:vAlign w:val="center"/>
            <w:tcMar>
              <w:top w:w="90" w:type="dxa"/>
              <w:start w:w="110" w:type="dxa"/>
              <w:bottom w:w="90" w:type="dxa"/>
              <w:end w:w="110" w:type="dxa"/>
            </w:tcMar>
          </w:tcPr>
          <w:p>
            <w:pPr>
              <w:spacing w:after="0" w:line="252" w:lineRule="auto"/>
            </w:pPr>
            <w:r>
              <w:rPr>
                <w:rFonts w:ascii="Aptos" w:hAnsi="Aptos" w:eastAsia="Microsoft JhengHei"/>
                <w:b w:val="0"/>
                <w:i w:val="0"/>
                <w:sz w:val="19"/>
              </w:rPr>
              <w:t>不得標示為已完成真實證據。</w:t>
            </w:r>
          </w:p>
        </w:tc>
      </w:tr>
      <w:tr>
        <w:trPr>
          <w:cantSplit/>
        </w:trPr>
        <w:tc>
          <w:tcPr>
            <w:tcW w:type="dxa" w:w="3298"/>
            <w:vAlign w:val="center"/>
            <w:tcMar>
              <w:top w:w="90" w:type="dxa"/>
              <w:start w:w="110" w:type="dxa"/>
              <w:bottom w:w="90" w:type="dxa"/>
              <w:end w:w="110" w:type="dxa"/>
            </w:tcMar>
            <w:shd w:fill="F2F6F9" w:val="clear"/>
          </w:tcPr>
          <w:p>
            <w:pPr>
              <w:spacing w:after="0" w:line="252" w:lineRule="auto"/>
            </w:pPr>
            <w:r>
              <w:rPr>
                <w:rFonts w:ascii="Aptos" w:hAnsi="Aptos" w:eastAsia="Microsoft JhengHei"/>
                <w:b w:val="0"/>
                <w:i w:val="0"/>
                <w:sz w:val="19"/>
              </w:rPr>
              <w:t>指標 19 寫作與評量規範</w:t>
            </w:r>
          </w:p>
        </w:tc>
        <w:tc>
          <w:tcPr>
            <w:tcW w:type="dxa" w:w="3298"/>
            <w:vAlign w:val="center"/>
            <w:tcMar>
              <w:top w:w="90" w:type="dxa"/>
              <w:start w:w="110" w:type="dxa"/>
              <w:bottom w:w="90" w:type="dxa"/>
              <w:end w:w="110" w:type="dxa"/>
            </w:tcMar>
            <w:shd w:fill="F2F6F9" w:val="clear"/>
          </w:tcPr>
          <w:p>
            <w:pPr>
              <w:spacing w:after="0" w:line="252" w:lineRule="auto"/>
            </w:pPr>
            <w:r>
              <w:rPr>
                <w:rFonts w:ascii="Aptos" w:hAnsi="Aptos" w:eastAsia="Microsoft JhengHei"/>
                <w:b w:val="0"/>
                <w:i w:val="0"/>
                <w:sz w:val="19"/>
              </w:rPr>
              <w:t>市場主題契合與顧客實用價值須分開衡量</w:t>
            </w:r>
          </w:p>
        </w:tc>
        <w:tc>
          <w:tcPr>
            <w:tcW w:type="dxa" w:w="3298"/>
            <w:vAlign w:val="center"/>
            <w:tcMar>
              <w:top w:w="90" w:type="dxa"/>
              <w:start w:w="110" w:type="dxa"/>
              <w:bottom w:w="90" w:type="dxa"/>
              <w:end w:w="110" w:type="dxa"/>
            </w:tcMar>
            <w:shd w:fill="F2F6F9" w:val="clear"/>
          </w:tcPr>
          <w:p>
            <w:pPr>
              <w:spacing w:after="0" w:line="252" w:lineRule="auto"/>
            </w:pPr>
            <w:r>
              <w:rPr>
                <w:rFonts w:ascii="Aptos" w:hAnsi="Aptos" w:eastAsia="Microsoft JhengHei"/>
                <w:b w:val="0"/>
                <w:i w:val="0"/>
                <w:sz w:val="19"/>
              </w:rPr>
              <w:t>不以滿意度、會員人數或網站流量取代市場／顧客價值。</w:t>
            </w:r>
          </w:p>
        </w:tc>
      </w:tr>
      <w:tr>
        <w:trPr>
          <w:cantSplit/>
        </w:trPr>
        <w:tc>
          <w:tcPr>
            <w:tcW w:type="dxa" w:w="3298"/>
            <w:vAlign w:val="center"/>
            <w:tcMar>
              <w:top w:w="90" w:type="dxa"/>
              <w:start w:w="110" w:type="dxa"/>
              <w:bottom w:w="90" w:type="dxa"/>
              <w:end w:w="110" w:type="dxa"/>
            </w:tcMar>
          </w:tcPr>
          <w:p>
            <w:pPr>
              <w:spacing w:after="0" w:line="252" w:lineRule="auto"/>
            </w:pPr>
            <w:r>
              <w:rPr>
                <w:rFonts w:ascii="Aptos" w:hAnsi="Aptos" w:eastAsia="Microsoft JhengHei"/>
                <w:b w:val="0"/>
                <w:i w:val="0"/>
                <w:sz w:val="19"/>
              </w:rPr>
              <w:t>專案唯一藍圖</w:t>
            </w:r>
          </w:p>
        </w:tc>
        <w:tc>
          <w:tcPr>
            <w:tcW w:type="dxa" w:w="3298"/>
            <w:vAlign w:val="center"/>
            <w:tcMar>
              <w:top w:w="90" w:type="dxa"/>
              <w:start w:w="110" w:type="dxa"/>
              <w:bottom w:w="90" w:type="dxa"/>
              <w:end w:w="110" w:type="dxa"/>
            </w:tcMar>
          </w:tcPr>
          <w:p>
            <w:pPr>
              <w:spacing w:after="0" w:line="252" w:lineRule="auto"/>
            </w:pPr>
            <w:r>
              <w:rPr>
                <w:rFonts w:ascii="Aptos" w:hAnsi="Aptos" w:eastAsia="Microsoft JhengHei"/>
                <w:b w:val="0"/>
                <w:i w:val="0"/>
                <w:sz w:val="19"/>
              </w:rPr>
              <w:t>I19-L1（專案內部對照碼，非官方序號）</w:t>
            </w:r>
          </w:p>
        </w:tc>
        <w:tc>
          <w:tcPr>
            <w:tcW w:type="dxa" w:w="3298"/>
            <w:vAlign w:val="center"/>
            <w:tcMar>
              <w:top w:w="90" w:type="dxa"/>
              <w:start w:w="110" w:type="dxa"/>
              <w:bottom w:w="90" w:type="dxa"/>
              <w:end w:w="110" w:type="dxa"/>
            </w:tcMar>
          </w:tcPr>
          <w:p>
            <w:pPr>
              <w:spacing w:after="0" w:line="252" w:lineRule="auto"/>
            </w:pPr>
            <w:r>
              <w:rPr>
                <w:rFonts w:ascii="Aptos" w:hAnsi="Aptos" w:eastAsia="Microsoft JhengHei"/>
                <w:b w:val="0"/>
                <w:i w:val="0"/>
                <w:sz w:val="19"/>
              </w:rPr>
              <w:t>要求完整示範與清楚說明真實紀錄缺口；本文件不宣稱協會已產生實績。</w:t>
            </w:r>
          </w:p>
        </w:tc>
      </w:tr>
    </w:tbl>
    <w:p>
      <w:pPr>
        <w:spacing w:after="60"/>
      </w:pPr>
    </w:p>
    <w:p>
      <w:pPr>
        <w:pStyle w:val="Heading3"/>
      </w:pPr>
      <w:r>
        <w:rPr>
          <w:rFonts w:ascii="Aptos" w:hAnsi="Aptos" w:eastAsia="Microsoft JhengHei"/>
          <w:b w:val="0"/>
          <w:i w:val="0"/>
          <w:sz w:val="23"/>
        </w:rPr>
        <w:t>1.3 歷史版本（1651 DOCX）根本缺陷分析與本版改進對策</w:t>
      </w:r>
    </w:p>
    <w:p>
      <w:r>
        <w:rPr>
          <w:rFonts w:ascii="Aptos" w:hAnsi="Aptos" w:eastAsia="Microsoft JhengHei"/>
          <w:b w:val="0"/>
          <w:i w:val="0"/>
          <w:sz w:val="21"/>
        </w:rPr>
        <w:t>既有歷史草稿在表格中保留「待核定」「待填」「待補」「待核」等佔位文字，並將結論延至實際前後測資料齊備後再判定；因此不能當作已完成的市場或顧客價值評量紀錄。本候選稿以獨立的合成示範說明收集、計算和暫緩規則，沒有修改歷史檔案。</w:t>
      </w:r>
    </w:p>
    <w:p>
      <w:pPr>
        <w:ind w:left="432" w:hanging="230"/>
      </w:pPr>
      <w:r>
        <w:rPr>
          <w:rFonts w:ascii="Aptos" w:hAnsi="Aptos" w:eastAsia="Microsoft JhengHei"/>
          <w:b w:val="0"/>
          <w:i w:val="0"/>
          <w:sz w:val="21"/>
        </w:rPr>
        <w:t xml:space="preserve">1. </w:t>
      </w:r>
      <w:r>
        <w:rPr>
          <w:rFonts w:ascii="Aptos" w:hAnsi="Aptos" w:eastAsia="Microsoft JhengHei"/>
          <w:b/>
          <w:i w:val="0"/>
          <w:sz w:val="21"/>
        </w:rPr>
        <w:t>表格留白與推遲結論</w:t>
      </w:r>
      <w:r>
        <w:rPr>
          <w:rFonts w:ascii="Aptos" w:hAnsi="Aptos" w:eastAsia="Microsoft JhengHei"/>
          <w:b w:val="0"/>
          <w:i w:val="0"/>
          <w:sz w:val="21"/>
        </w:rPr>
        <w:t>：舊檔各章節大量充斥「</w:t>
      </w:r>
      <w:r>
        <w:rPr>
          <w:rFonts w:ascii="Aptos" w:hAnsi="Aptos" w:eastAsia="Consolas"/>
          <w:color w:val="234B5C"/>
          <w:sz w:val="19"/>
        </w:rPr>
        <w:t>[待核定]</w:t>
      </w:r>
      <w:r>
        <w:rPr>
          <w:rFonts w:ascii="Aptos" w:hAnsi="Aptos" w:eastAsia="Microsoft JhengHei"/>
          <w:b w:val="0"/>
          <w:i w:val="0"/>
          <w:sz w:val="21"/>
        </w:rPr>
        <w:t>」、「</w:t>
      </w:r>
      <w:r>
        <w:rPr>
          <w:rFonts w:ascii="Aptos" w:hAnsi="Aptos" w:eastAsia="Consolas"/>
          <w:color w:val="234B5C"/>
          <w:sz w:val="19"/>
        </w:rPr>
        <w:t>[待填]</w:t>
      </w:r>
      <w:r>
        <w:rPr>
          <w:rFonts w:ascii="Aptos" w:hAnsi="Aptos" w:eastAsia="Microsoft JhengHei"/>
          <w:b w:val="0"/>
          <w:i w:val="0"/>
          <w:sz w:val="21"/>
        </w:rPr>
        <w:t>」、「</w:t>
      </w:r>
      <w:r>
        <w:rPr>
          <w:rFonts w:ascii="Aptos" w:hAnsi="Aptos" w:eastAsia="Consolas"/>
          <w:color w:val="234B5C"/>
          <w:sz w:val="19"/>
        </w:rPr>
        <w:t>[待補]</w:t>
      </w:r>
      <w:r>
        <w:rPr>
          <w:rFonts w:ascii="Aptos" w:hAnsi="Aptos" w:eastAsia="Microsoft JhengHei"/>
          <w:b w:val="0"/>
          <w:i w:val="0"/>
          <w:sz w:val="21"/>
        </w:rPr>
        <w:t>」、「</w:t>
      </w:r>
      <w:r>
        <w:rPr>
          <w:rFonts w:ascii="Aptos" w:hAnsi="Aptos" w:eastAsia="Consolas"/>
          <w:color w:val="234B5C"/>
          <w:sz w:val="19"/>
        </w:rPr>
        <w:t>[待核]</w:t>
      </w:r>
      <w:r>
        <w:rPr>
          <w:rFonts w:ascii="Aptos" w:hAnsi="Aptos" w:eastAsia="Microsoft JhengHei"/>
          <w:b w:val="0"/>
          <w:i w:val="0"/>
          <w:sz w:val="21"/>
        </w:rPr>
        <w:t>」等佔位標籤，文末結論直接寫明「需待未來實際前後測數據齊備後再行判定」，本質上屬於無效之空白範本。</w:t>
      </w:r>
    </w:p>
    <w:p>
      <w:pPr>
        <w:ind w:left="432" w:hanging="230"/>
      </w:pPr>
      <w:r>
        <w:rPr>
          <w:rFonts w:ascii="Aptos" w:hAnsi="Aptos" w:eastAsia="Microsoft JhengHei"/>
          <w:b w:val="0"/>
          <w:i w:val="0"/>
          <w:sz w:val="21"/>
        </w:rPr>
        <w:t xml:space="preserve">2. </w:t>
      </w:r>
      <w:r>
        <w:rPr>
          <w:rFonts w:ascii="Aptos" w:hAnsi="Aptos" w:eastAsia="Microsoft JhengHei"/>
          <w:b/>
          <w:i w:val="0"/>
          <w:sz w:val="21"/>
        </w:rPr>
        <w:t>缺乏可操作之衡量工具</w:t>
      </w:r>
      <w:r>
        <w:rPr>
          <w:rFonts w:ascii="Aptos" w:hAnsi="Aptos" w:eastAsia="Microsoft JhengHei"/>
          <w:b w:val="0"/>
          <w:i w:val="0"/>
          <w:sz w:val="21"/>
        </w:rPr>
        <w:t>：舊版僅抽象敘述健康養生觀念，未提供明確定義的問卷題型、未建立客觀可觀察的顧客操作規準（Rubric），亦未界定有效樣本分母計算規則。</w:t>
      </w:r>
    </w:p>
    <w:p>
      <w:pPr>
        <w:ind w:left="432" w:hanging="230"/>
      </w:pPr>
      <w:r>
        <w:rPr>
          <w:rFonts w:ascii="Aptos" w:hAnsi="Aptos" w:eastAsia="Microsoft JhengHei"/>
          <w:b w:val="0"/>
          <w:i w:val="0"/>
          <w:sz w:val="21"/>
        </w:rPr>
        <w:t xml:space="preserve">3. </w:t>
      </w:r>
      <w:r>
        <w:rPr>
          <w:rFonts w:ascii="Aptos" w:hAnsi="Aptos" w:eastAsia="Microsoft JhengHei"/>
          <w:b/>
          <w:i w:val="0"/>
          <w:sz w:val="21"/>
        </w:rPr>
        <w:t>滿意度與實質價值混淆</w:t>
      </w:r>
      <w:r>
        <w:rPr>
          <w:rFonts w:ascii="Aptos" w:hAnsi="Aptos" w:eastAsia="Microsoft JhengHei"/>
          <w:b w:val="0"/>
          <w:i w:val="0"/>
          <w:sz w:val="21"/>
        </w:rPr>
        <w:t>：舊版常企圖以學員「活動滿意度很高」含糊帶過外部市場接受度，違反指標 19 之核心要求。</w:t>
      </w:r>
    </w:p>
    <w:p>
      <w:pPr>
        <w:ind w:left="432" w:hanging="230"/>
      </w:pPr>
      <w:r>
        <w:rPr>
          <w:rFonts w:ascii="Aptos" w:hAnsi="Aptos" w:eastAsia="Microsoft JhengHei"/>
          <w:b w:val="0"/>
          <w:i w:val="0"/>
          <w:sz w:val="21"/>
        </w:rPr>
        <w:t xml:space="preserve">4. </w:t>
      </w:r>
      <w:r>
        <w:rPr>
          <w:rFonts w:ascii="Aptos" w:hAnsi="Aptos" w:eastAsia="Microsoft JhengHei"/>
          <w:b/>
          <w:i w:val="0"/>
          <w:sz w:val="21"/>
        </w:rPr>
        <w:t>本 R01 版之重構方針</w:t>
      </w:r>
      <w:r>
        <w:rPr>
          <w:rFonts w:ascii="Aptos" w:hAnsi="Aptos" w:eastAsia="Microsoft JhengHei"/>
          <w:b w:val="0"/>
          <w:i w:val="0"/>
          <w:sz w:val="21"/>
        </w:rPr>
        <w:t>：本版次絕不覆寫或引用該歷史舊檔之瑕疵資料；建立「目標市場需求契合」與「顧客三步驟實作任務價值」雙軌可驗證指標；提供完整之合成示範數據鏈（計算、判定、處置）以建立典範；並於附錄中附上乾淨、無佔位符之實務空白表單，供正式施測直接使用。</w:t>
      </w:r>
    </w:p>
    <w:p>
      <w:pPr>
        <w:pStyle w:val="Heading2"/>
      </w:pPr>
      <w:r>
        <w:rPr>
          <w:rFonts w:ascii="Aptos" w:hAnsi="Aptos" w:eastAsia="Microsoft JhengHei"/>
          <w:b w:val="0"/>
          <w:i w:val="0"/>
          <w:sz w:val="26"/>
        </w:rPr>
        <w:t>第二章 衡量目的、核心指標界定與邊界排他性原則</w:t>
      </w:r>
    </w:p>
    <w:p>
      <w:pPr>
        <w:pStyle w:val="Heading3"/>
      </w:pPr>
      <w:r>
        <w:rPr>
          <w:rFonts w:ascii="Aptos" w:hAnsi="Aptos" w:eastAsia="Microsoft JhengHei"/>
          <w:b w:val="0"/>
          <w:i w:val="0"/>
          <w:sz w:val="23"/>
        </w:rPr>
        <w:t>2.1 衡量目的</w:t>
      </w:r>
    </w:p>
    <w:p>
      <w:r>
        <w:rPr>
          <w:rFonts w:ascii="Aptos" w:hAnsi="Aptos" w:eastAsia="Microsoft JhengHei"/>
          <w:b w:val="0"/>
          <w:i w:val="0"/>
          <w:sz w:val="21"/>
        </w:rPr>
        <w:t>本評量系統旨在協助本會（非營利社團法人志工團體）在推動非醫療性之「原始點觀念教育與自我照護推廣」時，能夠客觀驗證所研發或發布之學習資源是否：</w:t>
      </w:r>
    </w:p>
    <w:p>
      <w:pPr>
        <w:pStyle w:val="ListBullet"/>
        <w:ind w:left="432" w:hanging="230"/>
      </w:pPr>
      <w:r>
        <w:rPr>
          <w:rFonts w:ascii="Aptos" w:hAnsi="Aptos" w:eastAsia="Microsoft JhengHei"/>
          <w:b w:val="0"/>
          <w:i w:val="0"/>
          <w:sz w:val="21"/>
        </w:rPr>
        <w:t>真實契合目標對象現階段最迫切的自學需求（市場端需求匹配）；</w:t>
      </w:r>
    </w:p>
    <w:p>
      <w:pPr>
        <w:pStyle w:val="ListBullet"/>
        <w:ind w:left="432" w:hanging="230"/>
      </w:pPr>
      <w:r>
        <w:rPr>
          <w:rFonts w:ascii="Aptos" w:hAnsi="Aptos" w:eastAsia="Microsoft JhengHei"/>
          <w:b w:val="0"/>
          <w:i w:val="0"/>
          <w:sz w:val="21"/>
        </w:rPr>
        <w:t>使學習者在實際接觸資源後，能獨立且正確地獲取核心知識要點並辨識知識界限（顧客端實質效用）。</w:t>
      </w:r>
    </w:p>
    <w:p>
      <w:pPr>
        <w:pStyle w:val="Heading3"/>
      </w:pPr>
      <w:r>
        <w:rPr>
          <w:rFonts w:ascii="Aptos" w:hAnsi="Aptos" w:eastAsia="Microsoft JhengHei"/>
          <w:b w:val="0"/>
          <w:i w:val="0"/>
          <w:sz w:val="23"/>
        </w:rPr>
        <w:t>2.2 雙軌核心指標操作型定義</w:t>
      </w:r>
    </w:p>
    <w:p>
      <w:r>
        <w:rPr>
          <w:rFonts w:ascii="Aptos" w:hAnsi="Aptos" w:eastAsia="Microsoft JhengHei"/>
          <w:b w:val="0"/>
          <w:i w:val="0"/>
          <w:sz w:val="21"/>
        </w:rPr>
        <w:t>為避免主觀認定，本規範建立兩組獨立之二元二分（Binary: 0 或 1）測量變數，其定義如下表：</w:t>
      </w:r>
    </w:p>
    <w:p>
      <w:pPr>
        <w:sectPr>
          <w:pgSz w:w="11909" w:h="16834"/>
          <w:pgMar w:top="936" w:right="1008" w:bottom="936" w:left="1008" w:header="720" w:footer="720" w:gutter="0"/>
          <w:cols w:space="720"/>
          <w:docGrid w:linePitch="360"/>
        </w:sectPr>
      </w:pPr>
    </w:p>
    <w:tbl>
      <w:tblPr>
        <w:tblW w:type="auto" w:w="0"/>
        <w:jc w:val="center"/>
        <w:tblLayout w:type="fixed"/>
        <w:tblLook w:firstColumn="1" w:firstRow="1" w:lastColumn="0" w:lastRow="0" w:noHBand="0" w:noVBand="1" w:val="04A0"/>
        <w:tblBorders>
          <w:top w:val="single" w:sz="5" w:color="D9E0E6"/>
          <w:left w:val="single" w:sz="5" w:color="D9E0E6"/>
          <w:bottom w:val="single" w:sz="5" w:color="D9E0E6"/>
          <w:right w:val="single" w:sz="5" w:color="D9E0E6"/>
          <w:insideH w:val="single" w:sz="5" w:color="D9E0E6"/>
          <w:insideV w:val="single" w:sz="5" w:color="D9E0E6"/>
        </w:tblBorders>
      </w:tblPr>
      <w:tblGrid>
        <w:gridCol w:w="3050"/>
        <w:gridCol w:w="3050"/>
        <w:gridCol w:w="3050"/>
        <w:gridCol w:w="3050"/>
        <w:gridCol w:w="3050"/>
      </w:tblGrid>
      <w:tr>
        <w:trPr>
          <w:cantSplit/>
          <w:tblHeader w:val="true"/>
        </w:trPr>
        <w:tc>
          <w:tcPr>
            <w:tcW w:type="dxa" w:w="3325"/>
            <w:vAlign w:val="center"/>
            <w:tcMar>
              <w:top w:w="90" w:type="dxa"/>
              <w:start w:w="110" w:type="dxa"/>
              <w:bottom w:w="90" w:type="dxa"/>
              <w:end w:w="110" w:type="dxa"/>
            </w:tcMar>
            <w:shd w:fill="234A68" w:val="clear"/>
          </w:tcPr>
          <w:p>
            <w:pPr>
              <w:spacing w:after="0" w:line="252" w:lineRule="auto"/>
            </w:pPr>
            <w:r>
              <w:rPr>
                <w:rFonts w:ascii="Aptos" w:hAnsi="Aptos" w:eastAsia="Microsoft JhengHei"/>
                <w:b/>
                <w:i w:val="0"/>
                <w:color w:val="FFFFFF"/>
                <w:sz w:val="19"/>
              </w:rPr>
              <w:t>指標名稱</w:t>
            </w:r>
          </w:p>
        </w:tc>
        <w:tc>
          <w:tcPr>
            <w:tcW w:type="dxa" w:w="2376"/>
            <w:vAlign w:val="center"/>
            <w:tcMar>
              <w:top w:w="90" w:type="dxa"/>
              <w:start w:w="110" w:type="dxa"/>
              <w:bottom w:w="90" w:type="dxa"/>
              <w:end w:w="110" w:type="dxa"/>
            </w:tcMar>
            <w:shd w:fill="234A68" w:val="clear"/>
          </w:tcPr>
          <w:p>
            <w:pPr>
              <w:spacing w:after="0" w:line="252" w:lineRule="auto"/>
            </w:pPr>
            <w:r>
              <w:rPr>
                <w:rFonts w:ascii="Aptos" w:hAnsi="Aptos" w:eastAsia="Microsoft JhengHei"/>
                <w:b/>
                <w:i w:val="0"/>
                <w:color w:val="FFFFFF"/>
                <w:sz w:val="19"/>
              </w:rPr>
              <w:t>代碼</w:t>
            </w:r>
          </w:p>
        </w:tc>
        <w:tc>
          <w:tcPr>
            <w:tcW w:type="dxa" w:w="3325"/>
            <w:vAlign w:val="center"/>
            <w:tcMar>
              <w:top w:w="90" w:type="dxa"/>
              <w:start w:w="110" w:type="dxa"/>
              <w:bottom w:w="90" w:type="dxa"/>
              <w:end w:w="110" w:type="dxa"/>
            </w:tcMar>
            <w:shd w:fill="234A68" w:val="clear"/>
          </w:tcPr>
          <w:p>
            <w:pPr>
              <w:spacing w:after="0" w:line="252" w:lineRule="auto"/>
            </w:pPr>
            <w:r>
              <w:rPr>
                <w:rFonts w:ascii="Aptos" w:hAnsi="Aptos" w:eastAsia="Microsoft JhengHei"/>
                <w:b/>
                <w:i w:val="0"/>
                <w:color w:val="FFFFFF"/>
                <w:sz w:val="19"/>
              </w:rPr>
              <w:t>操作型定義與判定規則</w:t>
            </w:r>
          </w:p>
        </w:tc>
        <w:tc>
          <w:tcPr>
            <w:tcW w:type="dxa" w:w="2898"/>
            <w:vAlign w:val="center"/>
            <w:tcMar>
              <w:top w:w="90" w:type="dxa"/>
              <w:start w:w="110" w:type="dxa"/>
              <w:bottom w:w="90" w:type="dxa"/>
              <w:end w:w="110" w:type="dxa"/>
            </w:tcMar>
            <w:shd w:fill="234A68" w:val="clear"/>
          </w:tcPr>
          <w:p>
            <w:pPr>
              <w:spacing w:after="0" w:line="252" w:lineRule="auto"/>
            </w:pPr>
            <w:r>
              <w:rPr>
                <w:rFonts w:ascii="Aptos" w:hAnsi="Aptos" w:eastAsia="Microsoft JhengHei"/>
                <w:b/>
                <w:i w:val="0"/>
                <w:color w:val="FFFFFF"/>
                <w:sz w:val="19"/>
              </w:rPr>
              <w:t>計分方式</w:t>
            </w:r>
          </w:p>
        </w:tc>
        <w:tc>
          <w:tcPr>
            <w:tcW w:type="dxa" w:w="3325"/>
            <w:vAlign w:val="center"/>
            <w:tcMar>
              <w:top w:w="90" w:type="dxa"/>
              <w:start w:w="110" w:type="dxa"/>
              <w:bottom w:w="90" w:type="dxa"/>
              <w:end w:w="110" w:type="dxa"/>
            </w:tcMar>
            <w:shd w:fill="234A68" w:val="clear"/>
          </w:tcPr>
          <w:p>
            <w:pPr>
              <w:spacing w:after="0" w:line="252" w:lineRule="auto"/>
            </w:pPr>
            <w:r>
              <w:rPr>
                <w:rFonts w:ascii="Aptos" w:hAnsi="Aptos" w:eastAsia="Microsoft JhengHei"/>
                <w:b/>
                <w:i w:val="0"/>
                <w:color w:val="FFFFFF"/>
                <w:sz w:val="19"/>
              </w:rPr>
              <w:t>嚴格禁止事項</w:t>
            </w:r>
          </w:p>
        </w:tc>
      </w:tr>
      <w:tr>
        <w:trPr>
          <w:cantSplit/>
        </w:trPr>
        <w:tc>
          <w:tcPr>
            <w:tcW w:type="dxa" w:w="3325"/>
            <w:vAlign w:val="center"/>
            <w:tcMar>
              <w:top w:w="90" w:type="dxa"/>
              <w:start w:w="110" w:type="dxa"/>
              <w:bottom w:w="90" w:type="dxa"/>
              <w:end w:w="110" w:type="dxa"/>
            </w:tcMar>
          </w:tcPr>
          <w:p>
            <w:pPr>
              <w:spacing w:after="0" w:line="252" w:lineRule="auto"/>
            </w:pPr>
            <w:r>
              <w:rPr>
                <w:rFonts w:ascii="Aptos" w:hAnsi="Aptos" w:eastAsia="Microsoft JhengHei"/>
                <w:b/>
                <w:i w:val="0"/>
                <w:sz w:val="19"/>
              </w:rPr>
              <w:t>目標市場主題契合度</w:t>
            </w:r>
            <w:r>
              <w:rPr>
                <w:b/>
              </w:rPr>
              <w:br/>
            </w:r>
            <w:r>
              <w:rPr>
                <w:rFonts w:ascii="Aptos" w:hAnsi="Aptos" w:eastAsia="Microsoft JhengHei"/>
                <w:b/>
                <w:i w:val="0"/>
                <w:sz w:val="19"/>
              </w:rPr>
              <w:t>（Market-Topic Fit）</w:t>
            </w:r>
          </w:p>
        </w:tc>
        <w:tc>
          <w:tcPr>
            <w:tcW w:type="dxa" w:w="2376"/>
            <w:vAlign w:val="center"/>
            <w:tcMar>
              <w:top w:w="90" w:type="dxa"/>
              <w:start w:w="110" w:type="dxa"/>
              <w:bottom w:w="90" w:type="dxa"/>
              <w:end w:w="110" w:type="dxa"/>
            </w:tcMar>
          </w:tcPr>
          <w:p>
            <w:pPr>
              <w:spacing w:after="0" w:line="252" w:lineRule="auto"/>
            </w:pPr>
            <w:r>
              <w:rPr>
                <w:rFonts w:ascii="Aptos" w:hAnsi="Aptos" w:eastAsia="Consolas"/>
                <w:color w:val="234B5C"/>
                <w:sz w:val="19"/>
              </w:rPr>
              <w:t>M_FIT</w:t>
            </w:r>
          </w:p>
        </w:tc>
        <w:tc>
          <w:tcPr>
            <w:tcW w:type="dxa" w:w="3325"/>
            <w:vAlign w:val="center"/>
            <w:tcMar>
              <w:top w:w="90" w:type="dxa"/>
              <w:start w:w="110" w:type="dxa"/>
              <w:bottom w:w="90" w:type="dxa"/>
              <w:end w:w="110" w:type="dxa"/>
            </w:tcMar>
          </w:tcPr>
          <w:p>
            <w:pPr>
              <w:spacing w:after="0" w:line="252" w:lineRule="auto"/>
            </w:pPr>
            <w:r>
              <w:rPr>
                <w:rFonts w:ascii="Aptos" w:hAnsi="Aptos" w:eastAsia="Microsoft JhengHei"/>
                <w:b w:val="0"/>
                <w:i w:val="0"/>
                <w:sz w:val="19"/>
              </w:rPr>
              <w:t>受測者於指定調查問卷中，自多項日常照護議題中，將本會推廣之特定核心範例主題指認為「個人目前優先且迫切需要之學習項目」。符合者計為 1，其餘或未填者計為 0。</w:t>
            </w:r>
          </w:p>
        </w:tc>
        <w:tc>
          <w:tcPr>
            <w:tcW w:type="dxa" w:w="2898"/>
            <w:vAlign w:val="center"/>
            <w:tcMar>
              <w:top w:w="90" w:type="dxa"/>
              <w:start w:w="110" w:type="dxa"/>
              <w:bottom w:w="90" w:type="dxa"/>
              <w:end w:w="110" w:type="dxa"/>
            </w:tcMar>
          </w:tcPr>
          <w:p>
            <w:pPr>
              <w:spacing w:after="0" w:line="252" w:lineRule="auto"/>
            </w:pPr>
            <w:r>
              <w:rPr>
                <w:rFonts w:ascii="Aptos" w:hAnsi="Aptos" w:eastAsia="Microsoft JhengHei"/>
                <w:b w:val="0"/>
                <w:i w:val="0"/>
                <w:sz w:val="19"/>
              </w:rPr>
              <w:t>二元變數</w:t>
            </w:r>
            <w:r>
              <w:br/>
            </w:r>
            <w:r>
              <w:rPr>
                <w:rFonts w:ascii="Aptos" w:hAnsi="Aptos" w:eastAsia="Microsoft JhengHei"/>
                <w:b w:val="0"/>
                <w:i w:val="0"/>
                <w:sz w:val="19"/>
              </w:rPr>
              <w:t>（0 或 1）</w:t>
            </w:r>
          </w:p>
        </w:tc>
        <w:tc>
          <w:tcPr>
            <w:tcW w:type="dxa" w:w="3325"/>
            <w:vAlign w:val="center"/>
            <w:tcMar>
              <w:top w:w="90" w:type="dxa"/>
              <w:start w:w="110" w:type="dxa"/>
              <w:bottom w:w="90" w:type="dxa"/>
              <w:end w:w="110" w:type="dxa"/>
            </w:tcMar>
          </w:tcPr>
          <w:p>
            <w:pPr>
              <w:spacing w:after="0" w:line="252" w:lineRule="auto"/>
            </w:pPr>
            <w:r>
              <w:rPr>
                <w:rFonts w:ascii="Aptos" w:hAnsi="Aptos" w:eastAsia="Microsoft JhengHei"/>
                <w:b w:val="0"/>
                <w:i w:val="0"/>
                <w:sz w:val="19"/>
              </w:rPr>
              <w:t>嚴禁以「我覺得協會很棒」等主觀好感替代實質主題需求勾選。</w:t>
            </w:r>
          </w:p>
        </w:tc>
      </w:tr>
      <w:tr>
        <w:trPr>
          <w:cantSplit/>
        </w:trPr>
        <w:tc>
          <w:tcPr>
            <w:tcW w:type="dxa" w:w="3325"/>
            <w:vAlign w:val="center"/>
            <w:tcMar>
              <w:top w:w="90" w:type="dxa"/>
              <w:start w:w="110" w:type="dxa"/>
              <w:bottom w:w="90" w:type="dxa"/>
              <w:end w:w="110" w:type="dxa"/>
            </w:tcMar>
            <w:shd w:fill="F2F6F9" w:val="clear"/>
          </w:tcPr>
          <w:p>
            <w:pPr>
              <w:spacing w:after="0" w:line="252" w:lineRule="auto"/>
            </w:pPr>
            <w:r>
              <w:rPr>
                <w:rFonts w:ascii="Aptos" w:hAnsi="Aptos" w:eastAsia="Microsoft JhengHei"/>
                <w:b/>
                <w:i w:val="0"/>
                <w:sz w:val="19"/>
              </w:rPr>
              <w:t>顧客價值任務達成率</w:t>
            </w:r>
            <w:r>
              <w:rPr>
                <w:b/>
              </w:rPr>
              <w:br/>
            </w:r>
            <w:r>
              <w:rPr>
                <w:rFonts w:ascii="Aptos" w:hAnsi="Aptos" w:eastAsia="Microsoft JhengHei"/>
                <w:b/>
                <w:i w:val="0"/>
                <w:sz w:val="19"/>
              </w:rPr>
              <w:t>（Customer-Value Task Success Rate）</w:t>
            </w:r>
          </w:p>
        </w:tc>
        <w:tc>
          <w:tcPr>
            <w:tcW w:type="dxa" w:w="2376"/>
            <w:vAlign w:val="center"/>
            <w:tcMar>
              <w:top w:w="90" w:type="dxa"/>
              <w:start w:w="110" w:type="dxa"/>
              <w:bottom w:w="90" w:type="dxa"/>
              <w:end w:w="110" w:type="dxa"/>
            </w:tcMar>
            <w:shd w:fill="F2F6F9" w:val="clear"/>
          </w:tcPr>
          <w:p>
            <w:pPr>
              <w:spacing w:after="0" w:line="252" w:lineRule="auto"/>
            </w:pPr>
            <w:r>
              <w:rPr>
                <w:rFonts w:ascii="Aptos" w:hAnsi="Aptos" w:eastAsia="Consolas"/>
                <w:color w:val="234B5C"/>
                <w:sz w:val="19"/>
              </w:rPr>
              <w:t>C_VAL</w:t>
            </w:r>
          </w:p>
        </w:tc>
        <w:tc>
          <w:tcPr>
            <w:tcW w:type="dxa" w:w="3325"/>
            <w:vAlign w:val="center"/>
            <w:tcMar>
              <w:top w:w="90" w:type="dxa"/>
              <w:start w:w="110" w:type="dxa"/>
              <w:bottom w:w="90" w:type="dxa"/>
              <w:end w:w="110" w:type="dxa"/>
            </w:tcMar>
            <w:shd w:fill="F2F6F9" w:val="clear"/>
          </w:tcPr>
          <w:p>
            <w:pPr>
              <w:spacing w:after="0" w:line="252" w:lineRule="auto"/>
            </w:pPr>
            <w:r>
              <w:rPr>
                <w:rFonts w:ascii="Aptos" w:hAnsi="Aptos" w:eastAsia="Microsoft JhengHei"/>
                <w:b w:val="0"/>
                <w:i w:val="0"/>
                <w:sz w:val="19"/>
              </w:rPr>
              <w:t>受測者在取得指定學習手冊/影音教材後，能在 5 分鐘內獨立完成標準三步驟檢索任務（定位章節、複述要點、指認界限）。三步驟全數通過者計為 1，任一步驟失敗計為 0。</w:t>
            </w:r>
          </w:p>
        </w:tc>
        <w:tc>
          <w:tcPr>
            <w:tcW w:type="dxa" w:w="2898"/>
            <w:vAlign w:val="center"/>
            <w:tcMar>
              <w:top w:w="90" w:type="dxa"/>
              <w:start w:w="110" w:type="dxa"/>
              <w:bottom w:w="90" w:type="dxa"/>
              <w:end w:w="110" w:type="dxa"/>
            </w:tcMar>
            <w:shd w:fill="F2F6F9" w:val="clear"/>
          </w:tcPr>
          <w:p>
            <w:pPr>
              <w:spacing w:after="0" w:line="252" w:lineRule="auto"/>
            </w:pPr>
            <w:r>
              <w:rPr>
                <w:rFonts w:ascii="Aptos" w:hAnsi="Aptos" w:eastAsia="Microsoft JhengHei"/>
                <w:b w:val="0"/>
                <w:i w:val="0"/>
                <w:sz w:val="19"/>
              </w:rPr>
              <w:t>二元變數</w:t>
            </w:r>
            <w:r>
              <w:br/>
            </w:r>
            <w:r>
              <w:rPr>
                <w:rFonts w:ascii="Aptos" w:hAnsi="Aptos" w:eastAsia="Microsoft JhengHei"/>
                <w:b w:val="0"/>
                <w:i w:val="0"/>
                <w:sz w:val="19"/>
              </w:rPr>
              <w:t>（0 或 1）</w:t>
            </w:r>
          </w:p>
        </w:tc>
        <w:tc>
          <w:tcPr>
            <w:tcW w:type="dxa" w:w="3325"/>
            <w:vAlign w:val="center"/>
            <w:tcMar>
              <w:top w:w="90" w:type="dxa"/>
              <w:start w:w="110" w:type="dxa"/>
              <w:bottom w:w="90" w:type="dxa"/>
              <w:end w:w="110" w:type="dxa"/>
            </w:tcMar>
            <w:shd w:fill="F2F6F9" w:val="clear"/>
          </w:tcPr>
          <w:p>
            <w:pPr>
              <w:spacing w:after="0" w:line="252" w:lineRule="auto"/>
            </w:pPr>
            <w:r>
              <w:rPr>
                <w:rFonts w:ascii="Aptos" w:hAnsi="Aptos" w:eastAsia="Microsoft JhengHei"/>
                <w:b w:val="0"/>
                <w:i w:val="0"/>
                <w:sz w:val="19"/>
              </w:rPr>
              <w:t>嚴禁將「三步驟達成」膨脹為主觀滿意度或宣稱具備臨床醫療成效。</w:t>
            </w:r>
          </w:p>
        </w:tc>
      </w:tr>
    </w:tbl>
    <w:p>
      <w:pPr>
        <w:spacing w:after="60"/>
      </w:pPr>
    </w:p>
    <w:p>
      <w:pPr>
        <w:sectPr>
          <w:pgSz w:w="16834" w:h="11909" w:orient="landscape"/>
          <w:pgMar w:top="792" w:right="792" w:bottom="792" w:left="792" w:header="720" w:footer="720" w:gutter="0"/>
          <w:cols w:space="720"/>
          <w:docGrid w:linePitch="360"/>
        </w:sectPr>
      </w:pPr>
    </w:p>
    <w:p>
      <w:pPr>
        <w:pStyle w:val="Heading3"/>
      </w:pPr>
      <w:r>
        <w:rPr>
          <w:rFonts w:ascii="Aptos" w:hAnsi="Aptos" w:eastAsia="Microsoft JhengHei"/>
          <w:b w:val="0"/>
          <w:i w:val="0"/>
          <w:sz w:val="23"/>
        </w:rPr>
        <w:t>2.3 核心觀念排他性邊界（什麼不是市場與顧客價值）</w:t>
      </w:r>
    </w:p>
    <w:p>
      <w:r>
        <w:rPr>
          <w:rFonts w:ascii="Aptos" w:hAnsi="Aptos" w:eastAsia="Microsoft JhengHei"/>
          <w:b w:val="0"/>
          <w:i w:val="0"/>
          <w:sz w:val="21"/>
        </w:rPr>
        <w:t>在 TTQS 查核體系中，評核委員極度重視各指標之邊界劃分。志工行政人員在填寫與判定時，必須嚴格遵守以下排他性原則：</w:t>
      </w:r>
    </w:p>
    <w:p>
      <w:pPr>
        <w:spacing w:before="60" w:after="140" w:line="245" w:lineRule="auto"/>
        <w:ind w:left="230" w:right="173"/>
        <w:shd w:fill="F2F4F6"/>
      </w:pPr>
      <w:r>
        <w:rPr>
          <w:rFonts w:ascii="Aptos" w:hAnsi="Aptos" w:eastAsia="Consolas"/>
          <w:color w:val="233746"/>
          <w:sz w:val="19"/>
        </w:rPr>
        <w:t>┌────────────────────────────────────────────────────────────────────────┐</w:t>
        <w:br/>
        <w:t>│                   指標 19（I19-E01）本質邊界確認圖                      │</w:t>
        <w:br/>
        <w:t>└────────────────────────────────────────────────────────────────────────┘</w:t>
        <w:br/>
        <w:t xml:space="preserve">  [外部市場需求契合 (M_FIT)]  ─┐</w:t>
        <w:br/>
        <w:t xml:space="preserve">                               ├─► 本文件核心範圍（I19-E01 目標市場與價值改善）</w:t>
        <w:br/>
        <w:t xml:space="preserve">  [教材實用檢索能力 (C_VAL)]  ─┘</w:t>
        <w:br/>
        <w:t xml:space="preserve">  ────────────────────────────────────────────────────────────────────────</w:t>
        <w:br/>
        <w:t xml:space="preserve">  [學員課後滿意度調查]        ──► 屬於 Level 1 反應評量（不可替代外部市場價值）</w:t>
        <w:br/>
        <w:t xml:space="preserve">  [課後學術紙筆測驗成績]      ──► 屬於 Level 2 學習評量（不可單獨等同實用價值）</w:t>
        <w:br/>
        <w:t xml:space="preserve">  [協會歷年會員總人數變化]    ──► 屬於 0113 / I18-E22 會員人數追蹤（無關單一方案價值）</w:t>
        <w:br/>
        <w:t xml:space="preserve">  [內部知識庫系統運作紀錄]    ──► 屬於 0115 / I19-E02 知識分享流程（非市場外部回饋）</w:t>
        <w:br/>
        <w:t xml:space="preserve">  [協會整體能量自我評估表]    ──► 屬於 0100/0101 / I18-E08 組織能力評估</w:t>
        <w:br/>
        <w:t xml:space="preserve">  [官網首頁瀏覽量/點擊次數]   ──► 屬於 0109 / I18-E17 資訊系統使用頻率（無需求轉移）</w:t>
      </w:r>
    </w:p>
    <w:p>
      <w:pPr>
        <w:pStyle w:val="Heading3"/>
      </w:pPr>
      <w:r>
        <w:rPr>
          <w:rFonts w:ascii="Aptos" w:hAnsi="Aptos" w:eastAsia="Microsoft JhengHei"/>
          <w:b w:val="0"/>
          <w:i w:val="0"/>
          <w:sz w:val="23"/>
        </w:rPr>
        <w:t>重要警告</w:t>
      </w:r>
    </w:p>
    <w:p>
      <w:pPr>
        <w:spacing w:after="80"/>
        <w:ind w:left="317" w:right="173"/>
      </w:pPr>
      <w:r>
        <w:rPr>
          <w:rFonts w:ascii="Aptos" w:hAnsi="Aptos" w:eastAsia="Microsoft JhengHei"/>
          <w:b/>
          <w:i w:val="0"/>
          <w:color w:val="334C5E"/>
          <w:sz w:val="21"/>
        </w:rPr>
        <w:t>絕對防混淆警告</w:t>
      </w:r>
      <w:r>
        <w:rPr>
          <w:rFonts w:ascii="Aptos" w:hAnsi="Aptos" w:eastAsia="Microsoft JhengHei"/>
          <w:b w:val="0"/>
          <w:i w:val="0"/>
          <w:color w:val="334C5E"/>
          <w:sz w:val="21"/>
        </w:rPr>
        <w:t>：滿意度（「老師講得很精彩」、「場地很舒服」）純屬服務感受，絕不等於市場定位成功；本評量表不採納任何單純滿意度分數作為市場價值佐證。</w:t>
      </w:r>
    </w:p>
    <w:p>
      <w:pPr>
        <w:pStyle w:val="Heading2"/>
      </w:pPr>
      <w:r>
        <w:rPr>
          <w:rFonts w:ascii="Aptos" w:hAnsi="Aptos" w:eastAsia="Microsoft JhengHei"/>
          <w:b w:val="0"/>
          <w:i w:val="0"/>
          <w:sz w:val="26"/>
        </w:rPr>
        <w:t>第三章 標準化資料收集流程與母體抽樣作業程序</w:t>
      </w:r>
    </w:p>
    <w:p>
      <w:r>
        <w:rPr>
          <w:rFonts w:ascii="Aptos" w:hAnsi="Aptos" w:eastAsia="Microsoft JhengHei"/>
          <w:b w:val="0"/>
          <w:i w:val="0"/>
          <w:sz w:val="21"/>
        </w:rPr>
        <w:t>為確保未來進入真實施測階段（REAL SOURCE COLLECTION）時，數據具備高度可信度與可稽核性，特訂定標準收集程序。</w:t>
      </w:r>
    </w:p>
    <w:p>
      <w:pPr>
        <w:pStyle w:val="Heading3"/>
      </w:pPr>
      <w:r>
        <w:rPr>
          <w:rFonts w:ascii="Aptos" w:hAnsi="Aptos" w:eastAsia="Microsoft JhengHei"/>
          <w:b w:val="0"/>
          <w:i w:val="0"/>
          <w:sz w:val="23"/>
        </w:rPr>
        <w:t>3.1 目標受眾與抽樣母體設定</w:t>
      </w:r>
    </w:p>
    <w:p>
      <w:pPr>
        <w:pStyle w:val="ListBullet"/>
        <w:ind w:left="432" w:hanging="230"/>
      </w:pPr>
      <w:r>
        <w:rPr>
          <w:rFonts w:ascii="Aptos" w:hAnsi="Aptos" w:eastAsia="Microsoft JhengHei"/>
          <w:b/>
          <w:i w:val="0"/>
          <w:sz w:val="21"/>
        </w:rPr>
        <w:t>目標市場區隔定義（Target Segment）</w:t>
      </w:r>
      <w:r>
        <w:rPr>
          <w:rFonts w:ascii="Aptos" w:hAnsi="Aptos" w:eastAsia="Microsoft JhengHei"/>
          <w:b w:val="0"/>
          <w:i w:val="0"/>
          <w:sz w:val="21"/>
        </w:rPr>
        <w:t>：設籍或居住於屏東地區、年滿 20 歲、對日常自主健康生活保健具學習意願、且在過去 3 個月內未曾擔任本會內部核心行政幹部之一般民眾或學員。</w:t>
      </w:r>
    </w:p>
    <w:p>
      <w:pPr>
        <w:pStyle w:val="ListBullet"/>
        <w:ind w:left="432" w:hanging="230"/>
      </w:pPr>
      <w:r>
        <w:rPr>
          <w:rFonts w:ascii="Aptos" w:hAnsi="Aptos" w:eastAsia="Microsoft JhengHei"/>
          <w:b/>
          <w:i w:val="0"/>
          <w:sz w:val="21"/>
        </w:rPr>
        <w:t>抽樣名冊（Sampling Frame）</w:t>
      </w:r>
      <w:r>
        <w:rPr>
          <w:rFonts w:ascii="Aptos" w:hAnsi="Aptos" w:eastAsia="Microsoft JhengHei"/>
          <w:b w:val="0"/>
          <w:i w:val="0"/>
          <w:sz w:val="21"/>
        </w:rPr>
        <w:t>：本會推廣課程公開報名清冊或社區非臨床宣導講座登記名單。</w:t>
      </w:r>
    </w:p>
    <w:p>
      <w:pPr>
        <w:pStyle w:val="ListBullet"/>
        <w:ind w:left="432" w:hanging="230"/>
      </w:pPr>
      <w:r>
        <w:rPr>
          <w:rFonts w:ascii="Aptos" w:hAnsi="Aptos" w:eastAsia="Microsoft JhengHei"/>
          <w:b/>
          <w:i w:val="0"/>
          <w:sz w:val="21"/>
        </w:rPr>
        <w:t>示範資料範圍</w:t>
      </w:r>
      <w:r>
        <w:rPr>
          <w:rFonts w:ascii="Aptos" w:hAnsi="Aptos" w:eastAsia="Microsoft JhengHei"/>
          <w:b w:val="0"/>
          <w:i w:val="0"/>
          <w:sz w:val="21"/>
        </w:rPr>
        <w:t>：本示範固定使用 10 組合成配對資料，不構成正式施測最低樣本數或 TTQS 通過門檻。未來實際樣本規模由協會依已記錄的目的、可行抽樣方式與資料品質決定；未配對或分母不足時須如實標示並暫緩解讀。</w:t>
      </w:r>
    </w:p>
    <w:p>
      <w:pPr>
        <w:pStyle w:val="Heading3"/>
      </w:pPr>
      <w:r>
        <w:rPr>
          <w:rFonts w:ascii="Aptos" w:hAnsi="Aptos" w:eastAsia="Microsoft JhengHei"/>
          <w:b w:val="0"/>
          <w:i w:val="0"/>
          <w:sz w:val="23"/>
        </w:rPr>
        <w:t>3.2 納入與排除標準（Inclusion / Exclusion Criteria）</w:t>
      </w:r>
    </w:p>
    <w:p>
      <w:pPr>
        <w:spacing w:before="60" w:after="140" w:line="245" w:lineRule="auto"/>
        <w:ind w:left="230" w:right="173"/>
        <w:shd w:fill="F2F4F6"/>
      </w:pPr>
      <w:r>
        <w:rPr>
          <w:rFonts w:ascii="Aptos" w:hAnsi="Aptos" w:eastAsia="Consolas"/>
          <w:color w:val="233746"/>
          <w:sz w:val="19"/>
        </w:rPr>
        <w:t>受測個案接觸</w:t>
        <w:br/>
        <w:t xml:space="preserve">  │</w:t>
        <w:br/>
        <w:t xml:space="preserve">  ├─► [年齡未滿 20 歲 / 非目標生活圈 / 本會全職核心幹部] ──► 排除（註記：資格不符）</w:t>
        <w:br/>
        <w:t xml:space="preserve">  │</w:t>
        <w:br/>
        <w:t xml:space="preserve">  ├─► [無法配合前後期（T0 與 T14）追蹤者] ────────────────► 排除（註記：無法配對）</w:t>
        <w:br/>
        <w:t xml:space="preserve">  │</w:t>
        <w:br/>
        <w:t xml:space="preserve">  └─► [符合基本資格並簽署資料分析同意書]</w:t>
        <w:br/>
        <w:t xml:space="preserve">        │</w:t>
        <w:br/>
        <w:t xml:space="preserve">        ├─► 基期（T0）前測施測（問卷調查 + 任務實作檢測）</w:t>
        <w:br/>
        <w:t xml:space="preserve">        │     │</w:t>
        <w:br/>
        <w:t xml:space="preserve">        │     └─► 發生中途退出、作答不全或拒絕實作 ─────► 轉入 HOLD 暫存狀態</w:t>
        <w:br/>
        <w:t xml:space="preserve">        │</w:t>
        <w:br/>
        <w:t xml:space="preserve">        ├─► 間隔期（14 天推廣自學或資源優化介入）</w:t>
        <w:br/>
        <w:t xml:space="preserve">        │</w:t>
        <w:br/>
        <w:t xml:space="preserve">        └─► 後期（T14）後測施測（相同標準工具複測）</w:t>
        <w:br/>
        <w:t xml:space="preserve">              │</w:t>
        <w:br/>
        <w:t xml:space="preserve">              └─► 複核完成 ─────────────────────────────► 列入 VALID 最終有效樣本</w:t>
      </w:r>
    </w:p>
    <w:p>
      <w:pPr>
        <w:pStyle w:val="Heading3"/>
      </w:pPr>
      <w:r>
        <w:rPr>
          <w:rFonts w:ascii="Aptos" w:hAnsi="Aptos" w:eastAsia="Microsoft JhengHei"/>
          <w:b w:val="0"/>
          <w:i w:val="0"/>
          <w:sz w:val="23"/>
        </w:rPr>
        <w:t>3.3 施測時點與週期規範</w:t>
      </w:r>
    </w:p>
    <w:p>
      <w:pPr>
        <w:ind w:left="432" w:hanging="230"/>
      </w:pPr>
      <w:r>
        <w:rPr>
          <w:rFonts w:ascii="Aptos" w:hAnsi="Aptos" w:eastAsia="Microsoft JhengHei"/>
          <w:b w:val="0"/>
          <w:i w:val="0"/>
          <w:sz w:val="21"/>
        </w:rPr>
        <w:t xml:space="preserve">1. </w:t>
      </w:r>
      <w:r>
        <w:rPr>
          <w:rFonts w:ascii="Aptos" w:hAnsi="Aptos" w:eastAsia="Microsoft JhengHei"/>
          <w:b/>
          <w:i w:val="0"/>
          <w:sz w:val="21"/>
        </w:rPr>
        <w:t>基期施測（T0 Baseline）</w:t>
      </w:r>
      <w:r>
        <w:rPr>
          <w:rFonts w:ascii="Aptos" w:hAnsi="Aptos" w:eastAsia="Microsoft JhengHei"/>
          <w:b w:val="0"/>
          <w:i w:val="0"/>
          <w:sz w:val="21"/>
        </w:rPr>
        <w:t>：於受測者首次接觸特定學習專案、或教材改版前夕進行。同一受測者在同一時點完成「主題契合度問卷」及「三步驟實作任務觀察」。</w:t>
      </w:r>
    </w:p>
    <w:p>
      <w:pPr>
        <w:ind w:left="432" w:hanging="230"/>
      </w:pPr>
      <w:r>
        <w:rPr>
          <w:rFonts w:ascii="Aptos" w:hAnsi="Aptos" w:eastAsia="Microsoft JhengHei"/>
          <w:b w:val="0"/>
          <w:i w:val="0"/>
          <w:sz w:val="21"/>
        </w:rPr>
        <w:t xml:space="preserve">2. </w:t>
      </w:r>
      <w:r>
        <w:rPr>
          <w:rFonts w:ascii="Aptos" w:hAnsi="Aptos" w:eastAsia="Microsoft JhengHei"/>
          <w:b/>
          <w:i w:val="0"/>
          <w:sz w:val="21"/>
        </w:rPr>
        <w:t>介入與使用觀察期</w:t>
      </w:r>
      <w:r>
        <w:rPr>
          <w:rFonts w:ascii="Aptos" w:hAnsi="Aptos" w:eastAsia="Microsoft JhengHei"/>
          <w:b w:val="0"/>
          <w:i w:val="0"/>
          <w:sz w:val="21"/>
        </w:rPr>
        <w:t>：標準間隔為 14 天（記為 T14）。受測者於日常生活中運用本會提供之公版非臨床指引或影音專題。</w:t>
      </w:r>
    </w:p>
    <w:p>
      <w:pPr>
        <w:ind w:left="432" w:hanging="230"/>
      </w:pPr>
      <w:r>
        <w:rPr>
          <w:rFonts w:ascii="Aptos" w:hAnsi="Aptos" w:eastAsia="Microsoft JhengHei"/>
          <w:b w:val="0"/>
          <w:i w:val="0"/>
          <w:sz w:val="21"/>
        </w:rPr>
        <w:t xml:space="preserve">3. </w:t>
      </w:r>
      <w:r>
        <w:rPr>
          <w:rFonts w:ascii="Aptos" w:hAnsi="Aptos" w:eastAsia="Microsoft JhengHei"/>
          <w:b/>
          <w:i w:val="0"/>
          <w:sz w:val="21"/>
        </w:rPr>
        <w:t>後期施測（T14 Follow-up）</w:t>
      </w:r>
      <w:r>
        <w:rPr>
          <w:rFonts w:ascii="Aptos" w:hAnsi="Aptos" w:eastAsia="Microsoft JhengHei"/>
          <w:b w:val="0"/>
          <w:i w:val="0"/>
          <w:sz w:val="21"/>
        </w:rPr>
        <w:t>：於介入後第 14 天，由相同標準規準對同一受測者進行後測，以取得嚴格配對資料（Paired Observations）。</w:t>
      </w:r>
    </w:p>
    <w:p>
      <w:pPr>
        <w:pStyle w:val="Heading3"/>
      </w:pPr>
      <w:r>
        <w:rPr>
          <w:rFonts w:ascii="Aptos" w:hAnsi="Aptos" w:eastAsia="Microsoft JhengHei"/>
          <w:b w:val="0"/>
          <w:i w:val="0"/>
          <w:sz w:val="23"/>
        </w:rPr>
        <w:t>3.4 職責分工與權責角色（無虛構個人姓名）</w:t>
      </w:r>
    </w:p>
    <w:p>
      <w:pPr>
        <w:pStyle w:val="ListBullet"/>
        <w:ind w:left="432" w:hanging="230"/>
      </w:pPr>
      <w:r>
        <w:rPr>
          <w:rFonts w:ascii="Aptos" w:hAnsi="Aptos" w:eastAsia="Microsoft JhengHei"/>
          <w:b/>
          <w:i w:val="0"/>
          <w:sz w:val="21"/>
        </w:rPr>
        <w:t>施測執行志工（Authorized Test Administrator）</w:t>
      </w:r>
      <w:r>
        <w:rPr>
          <w:rFonts w:ascii="Aptos" w:hAnsi="Aptos" w:eastAsia="Microsoft JhengHei"/>
          <w:b w:val="0"/>
          <w:i w:val="0"/>
          <w:sz w:val="21"/>
        </w:rPr>
        <w:t>：負責發放問卷、計時並客觀記錄三步驟實作行為，簽名需使用正式登記之「志工職務代碼」。</w:t>
      </w:r>
    </w:p>
    <w:p>
      <w:pPr>
        <w:pStyle w:val="ListBullet"/>
        <w:ind w:left="432" w:hanging="230"/>
      </w:pPr>
      <w:r>
        <w:rPr>
          <w:rFonts w:ascii="Aptos" w:hAnsi="Aptos" w:eastAsia="Microsoft JhengHei"/>
          <w:b/>
          <w:i w:val="0"/>
          <w:sz w:val="21"/>
        </w:rPr>
        <w:t>數據複核志工（Quality Reviewer）</w:t>
      </w:r>
      <w:r>
        <w:rPr>
          <w:rFonts w:ascii="Aptos" w:hAnsi="Aptos" w:eastAsia="Microsoft JhengHei"/>
          <w:b w:val="0"/>
          <w:i w:val="0"/>
          <w:sz w:val="21"/>
        </w:rPr>
        <w:t>：負責比對前後期個案編號一致性、重新核算分母與百分比、執行 HOLD 審查。</w:t>
      </w:r>
    </w:p>
    <w:p>
      <w:pPr>
        <w:pStyle w:val="ListBullet"/>
        <w:ind w:left="432" w:hanging="230"/>
      </w:pPr>
      <w:r>
        <w:rPr>
          <w:rFonts w:ascii="Aptos" w:hAnsi="Aptos" w:eastAsia="Microsoft JhengHei"/>
          <w:b/>
          <w:i w:val="0"/>
          <w:sz w:val="21"/>
        </w:rPr>
        <w:t>專案核定主管（Association Approver）</w:t>
      </w:r>
      <w:r>
        <w:rPr>
          <w:rFonts w:ascii="Aptos" w:hAnsi="Aptos" w:eastAsia="Microsoft JhengHei"/>
          <w:b w:val="0"/>
          <w:i w:val="0"/>
          <w:sz w:val="21"/>
        </w:rPr>
        <w:t xml:space="preserve">：負責於正式實施後核定決策處置；目前本候選稿中標註為 </w:t>
      </w:r>
      <w:r>
        <w:rPr>
          <w:rFonts w:ascii="Aptos" w:hAnsi="Aptos" w:eastAsia="Consolas"/>
          <w:color w:val="234B5C"/>
          <w:sz w:val="19"/>
        </w:rPr>
        <w:t>REAL UNKNOWN / PENDING_REAL_SOURCE</w:t>
      </w:r>
      <w:r>
        <w:rPr>
          <w:rFonts w:ascii="Aptos" w:hAnsi="Aptos" w:eastAsia="Microsoft JhengHei"/>
          <w:b w:val="0"/>
          <w:i w:val="0"/>
          <w:sz w:val="21"/>
        </w:rPr>
        <w:t>。</w:t>
      </w:r>
    </w:p>
    <w:p>
      <w:pPr>
        <w:pStyle w:val="Heading2"/>
      </w:pPr>
      <w:r>
        <w:rPr>
          <w:rFonts w:ascii="Aptos" w:hAnsi="Aptos" w:eastAsia="Microsoft JhengHei"/>
          <w:b w:val="0"/>
          <w:i w:val="0"/>
          <w:sz w:val="26"/>
        </w:rPr>
        <w:t>第四章 指標一操作工具：目標市場主題契合度問卷</w:t>
      </w:r>
    </w:p>
    <w:p>
      <w:r>
        <w:rPr>
          <w:rFonts w:ascii="Aptos" w:hAnsi="Aptos" w:eastAsia="Microsoft JhengHei"/>
          <w:b w:val="0"/>
          <w:i w:val="0"/>
          <w:sz w:val="21"/>
        </w:rPr>
        <w:t>本問卷採匿名化個案代號，嚴禁收集受測者身分證字號、病歷或私人敏感隱私。</w:t>
      </w:r>
    </w:p>
    <w:p>
      <w:pPr>
        <w:pStyle w:val="Heading3"/>
      </w:pPr>
      <w:r>
        <w:rPr>
          <w:rFonts w:ascii="Aptos" w:hAnsi="Aptos" w:eastAsia="Microsoft JhengHei"/>
          <w:b w:val="0"/>
          <w:i w:val="0"/>
          <w:sz w:val="23"/>
        </w:rPr>
        <w:t>4.1 問卷完整內容與計分標準（Market-Topic Fit Instrument v1.0）</w:t>
      </w:r>
    </w:p>
    <w:p>
      <w:pPr>
        <w:pStyle w:val="ListBullet"/>
        <w:ind w:left="432" w:hanging="230"/>
      </w:pPr>
      <w:r>
        <w:rPr>
          <w:rFonts w:ascii="Aptos" w:hAnsi="Aptos" w:eastAsia="Microsoft JhengHei"/>
          <w:b/>
          <w:i w:val="0"/>
          <w:sz w:val="21"/>
        </w:rPr>
        <w:t>工具版次</w:t>
      </w:r>
      <w:r>
        <w:rPr>
          <w:rFonts w:ascii="Aptos" w:hAnsi="Aptos" w:eastAsia="Microsoft JhengHei"/>
          <w:b w:val="0"/>
          <w:i w:val="0"/>
          <w:sz w:val="21"/>
        </w:rPr>
        <w:t>：</w:t>
      </w:r>
      <w:r>
        <w:rPr>
          <w:rFonts w:ascii="Aptos" w:hAnsi="Aptos" w:eastAsia="Consolas"/>
          <w:color w:val="234B5C"/>
          <w:sz w:val="19"/>
        </w:rPr>
        <w:t>MT-FIT-2026-V1</w:t>
      </w:r>
    </w:p>
    <w:p>
      <w:pPr>
        <w:pStyle w:val="ListBullet"/>
        <w:ind w:left="432" w:hanging="230"/>
      </w:pPr>
      <w:r>
        <w:rPr>
          <w:rFonts w:ascii="Aptos" w:hAnsi="Aptos" w:eastAsia="Microsoft JhengHei"/>
          <w:b/>
          <w:i w:val="0"/>
          <w:sz w:val="21"/>
        </w:rPr>
        <w:t>受測者編號格式</w:t>
      </w:r>
      <w:r>
        <w:rPr>
          <w:rFonts w:ascii="Aptos" w:hAnsi="Aptos" w:eastAsia="Microsoft JhengHei"/>
          <w:b w:val="0"/>
          <w:i w:val="0"/>
          <w:sz w:val="21"/>
        </w:rPr>
        <w:t>：</w:t>
      </w:r>
      <w:r>
        <w:rPr>
          <w:rFonts w:ascii="Aptos" w:hAnsi="Aptos" w:eastAsia="Consolas"/>
          <w:color w:val="234B5C"/>
          <w:sz w:val="19"/>
        </w:rPr>
        <w:t>[PREFIX]-[ID]</w:t>
      </w:r>
      <w:r>
        <w:rPr>
          <w:rFonts w:ascii="Aptos" w:hAnsi="Aptos" w:eastAsia="Microsoft JhengHei"/>
          <w:b w:val="0"/>
          <w:i w:val="0"/>
          <w:sz w:val="21"/>
        </w:rPr>
        <w:t xml:space="preserve">（示範數據為 </w:t>
      </w:r>
      <w:r>
        <w:rPr>
          <w:rFonts w:ascii="Aptos" w:hAnsi="Aptos" w:eastAsia="Consolas"/>
          <w:color w:val="234B5C"/>
          <w:sz w:val="19"/>
        </w:rPr>
        <w:t>SYN-P01</w:t>
      </w:r>
      <w:r>
        <w:rPr>
          <w:rFonts w:ascii="Aptos" w:hAnsi="Aptos" w:eastAsia="Microsoft JhengHei"/>
          <w:b w:val="0"/>
          <w:i w:val="0"/>
          <w:sz w:val="21"/>
        </w:rPr>
        <w:t>～</w:t>
      </w:r>
      <w:r>
        <w:rPr>
          <w:rFonts w:ascii="Aptos" w:hAnsi="Aptos" w:eastAsia="Consolas"/>
          <w:color w:val="234B5C"/>
          <w:sz w:val="19"/>
        </w:rPr>
        <w:t>SYN-P10</w:t>
      </w:r>
      <w:r>
        <w:rPr>
          <w:rFonts w:ascii="Aptos" w:hAnsi="Aptos" w:eastAsia="Microsoft JhengHei"/>
          <w:b w:val="0"/>
          <w:i w:val="0"/>
          <w:sz w:val="21"/>
        </w:rPr>
        <w:t>）</w:t>
      </w:r>
    </w:p>
    <w:p>
      <w:pPr>
        <w:pStyle w:val="ListBullet"/>
        <w:ind w:left="432" w:hanging="230"/>
      </w:pPr>
      <w:r>
        <w:rPr>
          <w:rFonts w:ascii="Aptos" w:hAnsi="Aptos" w:eastAsia="Microsoft JhengHei"/>
          <w:b/>
          <w:i w:val="0"/>
          <w:sz w:val="21"/>
        </w:rPr>
        <w:t>施測時點</w:t>
      </w:r>
      <w:r>
        <w:rPr>
          <w:rFonts w:ascii="Aptos" w:hAnsi="Aptos" w:eastAsia="Microsoft JhengHei"/>
          <w:b w:val="0"/>
          <w:i w:val="0"/>
          <w:sz w:val="21"/>
        </w:rPr>
        <w:t>：□ 基期（T0）  □ 後期（T14）</w:t>
      </w:r>
    </w:p>
    <w:p>
      <w:pPr>
        <w:pStyle w:val="Heading4"/>
      </w:pPr>
      <w:r>
        <w:rPr>
          <w:rFonts w:ascii="Aptos" w:hAnsi="Aptos" w:eastAsia="Microsoft JhengHei"/>
          <w:b w:val="0"/>
          <w:i w:val="0"/>
          <w:sz w:val="21"/>
        </w:rPr>
        <w:t>【第一部分：基本屬性勾選（僅限不具識別性之輪廓分析）】</w:t>
      </w:r>
    </w:p>
    <w:p>
      <w:pPr>
        <w:ind w:left="432" w:hanging="230"/>
      </w:pPr>
      <w:r>
        <w:rPr>
          <w:rFonts w:ascii="Aptos" w:hAnsi="Aptos" w:eastAsia="Microsoft JhengHei"/>
          <w:b w:val="0"/>
          <w:i w:val="0"/>
          <w:sz w:val="21"/>
        </w:rPr>
        <w:t xml:space="preserve">1. </w:t>
      </w:r>
      <w:r>
        <w:rPr>
          <w:rFonts w:ascii="Aptos" w:hAnsi="Aptos" w:eastAsia="Microsoft JhengHei"/>
          <w:b/>
          <w:i w:val="0"/>
          <w:sz w:val="21"/>
        </w:rPr>
        <w:t>年齡區間</w:t>
      </w:r>
      <w:r>
        <w:rPr>
          <w:rFonts w:ascii="Aptos" w:hAnsi="Aptos" w:eastAsia="Microsoft JhengHei"/>
          <w:b w:val="0"/>
          <w:i w:val="0"/>
          <w:sz w:val="21"/>
        </w:rPr>
        <w:t>：□ 20-39 歲  □ 40-59 歲  □ 60 歲以上</w:t>
      </w:r>
    </w:p>
    <w:p>
      <w:pPr>
        <w:ind w:left="432" w:hanging="230"/>
      </w:pPr>
      <w:r>
        <w:rPr>
          <w:rFonts w:ascii="Aptos" w:hAnsi="Aptos" w:eastAsia="Microsoft JhengHei"/>
          <w:b w:val="0"/>
          <w:i w:val="0"/>
          <w:sz w:val="21"/>
        </w:rPr>
        <w:t xml:space="preserve">2. </w:t>
      </w:r>
      <w:r>
        <w:rPr>
          <w:rFonts w:ascii="Aptos" w:hAnsi="Aptos" w:eastAsia="Microsoft JhengHei"/>
          <w:b/>
          <w:i w:val="0"/>
          <w:sz w:val="21"/>
        </w:rPr>
        <w:t>日常自我保健關注度</w:t>
      </w:r>
      <w:r>
        <w:rPr>
          <w:rFonts w:ascii="Aptos" w:hAnsi="Aptos" w:eastAsia="Microsoft JhengHei"/>
          <w:b w:val="0"/>
          <w:i w:val="0"/>
          <w:sz w:val="21"/>
        </w:rPr>
        <w:t>：□ 經常主動搜尋  □ 偶爾留意  □ 極少關注</w:t>
      </w:r>
    </w:p>
    <w:p>
      <w:pPr>
        <w:pStyle w:val="Heading4"/>
      </w:pPr>
      <w:r>
        <w:rPr>
          <w:rFonts w:ascii="Aptos" w:hAnsi="Aptos" w:eastAsia="Microsoft JhengHei"/>
          <w:b w:val="0"/>
          <w:i w:val="0"/>
          <w:sz w:val="21"/>
        </w:rPr>
        <w:t>【第二部分：核心需求主題契合度單選題】</w:t>
      </w:r>
    </w:p>
    <w:p>
      <w:pPr>
        <w:spacing w:after="80"/>
        <w:ind w:left="317" w:right="173"/>
      </w:pPr>
      <w:r>
        <w:rPr>
          <w:rFonts w:ascii="Aptos" w:hAnsi="Aptos" w:eastAsia="Microsoft JhengHei"/>
          <w:b/>
          <w:i w:val="0"/>
          <w:color w:val="334C5E"/>
          <w:sz w:val="21"/>
        </w:rPr>
        <w:t>核心題項（Q1）</w:t>
      </w:r>
      <w:r>
        <w:rPr>
          <w:rFonts w:ascii="Aptos" w:hAnsi="Aptos" w:eastAsia="Microsoft JhengHei"/>
          <w:b w:val="0"/>
          <w:i w:val="0"/>
          <w:color w:val="334C5E"/>
          <w:sz w:val="21"/>
        </w:rPr>
        <w:t>：針對您或家人目前的日常生活健康維持與生活作息調整，請在下列四項主題中，選出「</w:t>
      </w:r>
      <w:r>
        <w:rPr>
          <w:rFonts w:ascii="Aptos" w:hAnsi="Aptos" w:eastAsia="Microsoft JhengHei"/>
          <w:b/>
          <w:i w:val="0"/>
          <w:color w:val="334C5E"/>
          <w:sz w:val="21"/>
        </w:rPr>
        <w:t>一項您當前最迫切需要協會提供系統化自學資源的主題</w:t>
      </w:r>
      <w:r>
        <w:rPr>
          <w:rFonts w:ascii="Aptos" w:hAnsi="Aptos" w:eastAsia="Microsoft JhengHei"/>
          <w:b w:val="0"/>
          <w:i w:val="0"/>
          <w:color w:val="334C5E"/>
          <w:sz w:val="21"/>
        </w:rPr>
        <w:t>」：</w:t>
      </w:r>
    </w:p>
    <w:p>
      <w:pPr>
        <w:spacing w:after="80"/>
        <w:ind w:left="317" w:right="173"/>
      </w:pPr>
      <w:r>
        <w:rPr>
          <w:rFonts w:ascii="Aptos" w:hAnsi="Aptos" w:eastAsia="Microsoft JhengHei"/>
          <w:b w:val="0"/>
          <w:i/>
          <w:color w:val="334C5E"/>
          <w:sz w:val="21"/>
        </w:rPr>
        <w:t xml:space="preserve"> [ ] </w:t>
      </w:r>
      <w:r>
        <w:rPr>
          <w:rFonts w:ascii="Aptos" w:hAnsi="Aptos" w:eastAsia="Microsoft JhengHei"/>
          <w:b w:val="0"/>
          <w:i/>
          <w:color w:val="334C5E"/>
          <w:sz w:val="21"/>
        </w:rPr>
        <w:t>選項 A</w:t>
      </w:r>
      <w:r>
        <w:rPr>
          <w:rFonts w:ascii="Aptos" w:hAnsi="Aptos" w:eastAsia="Microsoft JhengHei"/>
          <w:b w:val="0"/>
          <w:i w:val="0"/>
          <w:color w:val="334C5E"/>
          <w:sz w:val="21"/>
        </w:rPr>
        <w:t>*：日常作息調節與心緒調適基本原理</w:t>
      </w:r>
    </w:p>
    <w:p>
      <w:pPr>
        <w:spacing w:after="80"/>
        <w:ind w:left="317" w:right="173"/>
      </w:pPr>
      <w:r>
        <w:rPr>
          <w:rFonts w:ascii="Aptos" w:hAnsi="Aptos" w:eastAsia="Microsoft JhengHei"/>
          <w:b w:val="0"/>
          <w:i/>
          <w:color w:val="334C5E"/>
          <w:sz w:val="21"/>
        </w:rPr>
        <w:t xml:space="preserve"> [ ] </w:t>
      </w:r>
      <w:r>
        <w:rPr>
          <w:rFonts w:ascii="Aptos" w:hAnsi="Aptos" w:eastAsia="Microsoft JhengHei"/>
          <w:b w:val="0"/>
          <w:i/>
          <w:color w:val="334C5E"/>
          <w:sz w:val="21"/>
        </w:rPr>
        <w:t>選項 B</w:t>
      </w:r>
      <w:r>
        <w:rPr>
          <w:rFonts w:ascii="Aptos" w:hAnsi="Aptos" w:eastAsia="Microsoft JhengHei"/>
          <w:b w:val="0"/>
          <w:i/>
          <w:color w:val="334C5E"/>
          <w:sz w:val="21"/>
        </w:rPr>
        <w:t>：</w:t>
      </w:r>
      <w:r>
        <w:rPr>
          <w:rFonts w:ascii="Aptos" w:hAnsi="Aptos" w:eastAsia="Microsoft JhengHei"/>
          <w:b w:val="0"/>
          <w:i/>
          <w:color w:val="334C5E"/>
          <w:sz w:val="21"/>
        </w:rPr>
        <w:t>【指定目標主題】居家溫熱源應用與日常保健操作注意事項（非醫療性觀念）</w:t>
      </w:r>
    </w:p>
    <w:p>
      <w:pPr>
        <w:spacing w:after="80"/>
        <w:ind w:left="317" w:right="173"/>
      </w:pPr>
      <w:r>
        <w:rPr>
          <w:rFonts w:ascii="Aptos" w:hAnsi="Aptos" w:eastAsia="Microsoft JhengHei"/>
          <w:b w:val="0"/>
          <w:i/>
          <w:color w:val="334C5E"/>
          <w:sz w:val="21"/>
        </w:rPr>
        <w:t xml:space="preserve"> [ ] </w:t>
      </w:r>
      <w:r>
        <w:rPr>
          <w:rFonts w:ascii="Aptos" w:hAnsi="Aptos" w:eastAsia="Microsoft JhengHei"/>
          <w:b w:val="0"/>
          <w:i/>
          <w:color w:val="334C5E"/>
          <w:sz w:val="21"/>
        </w:rPr>
        <w:t>選項 C</w:t>
      </w:r>
      <w:r>
        <w:rPr>
          <w:rFonts w:ascii="Aptos" w:hAnsi="Aptos" w:eastAsia="Microsoft JhengHei"/>
          <w:b w:val="0"/>
          <w:i w:val="0"/>
          <w:color w:val="334C5E"/>
          <w:sz w:val="21"/>
        </w:rPr>
        <w:t>*：季節飲食調配與傳統養生常識</w:t>
      </w:r>
    </w:p>
    <w:p>
      <w:pPr>
        <w:spacing w:after="80"/>
        <w:ind w:left="317" w:right="173"/>
      </w:pPr>
      <w:r>
        <w:rPr>
          <w:rFonts w:ascii="Aptos" w:hAnsi="Aptos" w:eastAsia="Microsoft JhengHei"/>
          <w:b w:val="0"/>
          <w:i/>
          <w:color w:val="334C5E"/>
          <w:sz w:val="21"/>
        </w:rPr>
        <w:t xml:space="preserve"> [ ] </w:t>
      </w:r>
      <w:r>
        <w:rPr>
          <w:rFonts w:ascii="Aptos" w:hAnsi="Aptos" w:eastAsia="Microsoft JhengHei"/>
          <w:b w:val="0"/>
          <w:i/>
          <w:color w:val="334C5E"/>
          <w:sz w:val="21"/>
        </w:rPr>
        <w:t>選項 D</w:t>
      </w:r>
      <w:r>
        <w:rPr>
          <w:rFonts w:ascii="Aptos" w:hAnsi="Aptos" w:eastAsia="Microsoft JhengHei"/>
          <w:b w:val="0"/>
          <w:i w:val="0"/>
          <w:color w:val="334C5E"/>
          <w:sz w:val="21"/>
        </w:rPr>
        <w:t>*：銀髮族日常輕度伸展與活動習慣養成</w:t>
      </w:r>
    </w:p>
    <w:p>
      <w:pPr>
        <w:pStyle w:val="Heading4"/>
      </w:pPr>
      <w:r>
        <w:rPr>
          <w:rFonts w:ascii="Aptos" w:hAnsi="Aptos" w:eastAsia="Microsoft JhengHei"/>
          <w:b w:val="0"/>
          <w:i w:val="0"/>
          <w:sz w:val="21"/>
        </w:rPr>
        <w:t>【評分判定標準】</w:t>
      </w:r>
    </w:p>
    <w:p>
      <w:pPr>
        <w:pStyle w:val="ListBullet"/>
        <w:ind w:left="432" w:hanging="230"/>
      </w:pPr>
      <w:r>
        <w:rPr>
          <w:rFonts w:ascii="Aptos" w:hAnsi="Aptos" w:eastAsia="Microsoft JhengHei"/>
          <w:b/>
          <w:i w:val="0"/>
          <w:sz w:val="21"/>
        </w:rPr>
        <w:t>符合契合定義（M_FIT = 1）</w:t>
      </w:r>
      <w:r>
        <w:rPr>
          <w:rFonts w:ascii="Aptos" w:hAnsi="Aptos" w:eastAsia="Microsoft JhengHei"/>
          <w:b w:val="0"/>
          <w:i w:val="0"/>
          <w:sz w:val="21"/>
        </w:rPr>
        <w:t xml:space="preserve">：受測者單選 </w:t>
      </w:r>
      <w:r>
        <w:rPr>
          <w:rFonts w:ascii="Aptos" w:hAnsi="Aptos" w:eastAsia="Microsoft JhengHei"/>
          <w:b/>
          <w:i w:val="0"/>
          <w:sz w:val="21"/>
        </w:rPr>
        <w:t>選項 B</w:t>
      </w:r>
      <w:r>
        <w:rPr>
          <w:rFonts w:ascii="Aptos" w:hAnsi="Aptos" w:eastAsia="Microsoft JhengHei"/>
          <w:b w:val="0"/>
          <w:i w:val="0"/>
          <w:sz w:val="21"/>
        </w:rPr>
        <w:t>。此代表受測者之需求精準落在本會當期重點研發與推廣之核心教材主題上。</w:t>
      </w:r>
    </w:p>
    <w:p>
      <w:pPr>
        <w:pStyle w:val="ListBullet"/>
        <w:ind w:left="432" w:hanging="230"/>
      </w:pPr>
      <w:r>
        <w:rPr>
          <w:rFonts w:ascii="Aptos" w:hAnsi="Aptos" w:eastAsia="Microsoft JhengHei"/>
          <w:b/>
          <w:i w:val="0"/>
          <w:sz w:val="21"/>
        </w:rPr>
        <w:t>未符合契合定義（M_FIT = 0）</w:t>
      </w:r>
      <w:r>
        <w:rPr>
          <w:rFonts w:ascii="Aptos" w:hAnsi="Aptos" w:eastAsia="Microsoft JhengHei"/>
          <w:b w:val="0"/>
          <w:i w:val="0"/>
          <w:sz w:val="21"/>
        </w:rPr>
        <w:t>：受測者選擇選項 A、C、D，或複選、未選、字跡模糊無法辨識。</w:t>
      </w:r>
    </w:p>
    <w:p>
      <w:pPr>
        <w:pStyle w:val="Heading3"/>
      </w:pPr>
      <w:r>
        <w:rPr>
          <w:rFonts w:ascii="Aptos" w:hAnsi="Aptos" w:eastAsia="Microsoft JhengHei"/>
          <w:b w:val="0"/>
          <w:i w:val="0"/>
          <w:sz w:val="23"/>
        </w:rPr>
        <w:t>4.2 分母管理與無效答卷處理規則</w:t>
      </w:r>
    </w:p>
    <w:p>
      <w:pPr>
        <w:pStyle w:val="ListBullet"/>
        <w:ind w:left="432" w:hanging="230"/>
      </w:pPr>
      <w:r>
        <w:rPr>
          <w:rFonts w:ascii="Aptos" w:hAnsi="Aptos" w:eastAsia="Microsoft JhengHei"/>
          <w:b/>
          <w:i w:val="0"/>
          <w:sz w:val="21"/>
        </w:rPr>
        <w:t>有效分母（Valid Denominator, n）</w:t>
      </w:r>
      <w:r>
        <w:rPr>
          <w:rFonts w:ascii="Aptos" w:hAnsi="Aptos" w:eastAsia="Microsoft JhengHei"/>
          <w:b w:val="0"/>
          <w:i w:val="0"/>
          <w:sz w:val="21"/>
        </w:rPr>
        <w:t>：必須是成功完成基期（T0）與後期（T14）配對問卷之受測者總人數。若受測者僅填寫 T0 而在 T14 失聯，該個案於兩期分析中皆應自有效分母中排除，並列入「失訪日誌（Drop-out Log）」。</w:t>
      </w:r>
    </w:p>
    <w:p>
      <w:pPr>
        <w:pStyle w:val="ListBullet"/>
        <w:ind w:left="432" w:hanging="230"/>
      </w:pPr>
      <w:r>
        <w:rPr>
          <w:rFonts w:ascii="Aptos" w:hAnsi="Aptos" w:eastAsia="Microsoft JhengHei"/>
          <w:b/>
          <w:i w:val="0"/>
          <w:sz w:val="21"/>
        </w:rPr>
        <w:t>缺漏與複選處置</w:t>
      </w:r>
      <w:r>
        <w:rPr>
          <w:rFonts w:ascii="Aptos" w:hAnsi="Aptos" w:eastAsia="Microsoft JhengHei"/>
          <w:b w:val="0"/>
          <w:i w:val="0"/>
          <w:sz w:val="21"/>
        </w:rPr>
        <w:t>：本題為嚴格單選題。若出現漏填或多選，經現場確認仍無法澄清者，判定為「無效答卷（INVALID_DATA）」，該題記為 0，不得任意猜測或代填。</w:t>
      </w:r>
    </w:p>
    <w:p>
      <w:pPr>
        <w:pStyle w:val="Heading2"/>
      </w:pPr>
      <w:r>
        <w:rPr>
          <w:rFonts w:ascii="Aptos" w:hAnsi="Aptos" w:eastAsia="Microsoft JhengHei"/>
          <w:b w:val="0"/>
          <w:i w:val="0"/>
          <w:sz w:val="26"/>
        </w:rPr>
        <w:t>第五章 指標二操作工具：顧客價值三步驟任務實作觀察規準</w:t>
      </w:r>
    </w:p>
    <w:p>
      <w:r>
        <w:rPr>
          <w:rFonts w:ascii="Aptos" w:hAnsi="Aptos" w:eastAsia="Microsoft JhengHei"/>
          <w:b w:val="0"/>
          <w:i w:val="0"/>
          <w:sz w:val="21"/>
        </w:rPr>
        <w:t>本指標衡量學習者是否真正獲得「可操作的實用工具價值」，而非聽課後的空洞印象。</w:t>
      </w:r>
    </w:p>
    <w:p>
      <w:pPr>
        <w:pStyle w:val="Heading3"/>
      </w:pPr>
      <w:r>
        <w:rPr>
          <w:rFonts w:ascii="Aptos" w:hAnsi="Aptos" w:eastAsia="Microsoft JhengHei"/>
          <w:b w:val="0"/>
          <w:i w:val="0"/>
          <w:sz w:val="23"/>
        </w:rPr>
        <w:t>5.1 三步驟實作任務觀察規準（Task Rubric: CV-TASK-V1）</w:t>
      </w:r>
    </w:p>
    <w:p>
      <w:r>
        <w:rPr>
          <w:rFonts w:ascii="Aptos" w:hAnsi="Aptos" w:eastAsia="Microsoft JhengHei"/>
          <w:b w:val="0"/>
          <w:i w:val="0"/>
          <w:sz w:val="21"/>
        </w:rPr>
        <w:t>受測者手持本會編印之示範教材《日常自我照護學習指南（示範版）》，施測志工依據下列規準於 5 分鐘內進行客觀行為觀察：</w:t>
      </w:r>
    </w:p>
    <w:tbl>
      <w:tblPr>
        <w:tblW w:type="auto" w:w="0"/>
        <w:jc w:val="center"/>
        <w:tblLayout w:type="fixed"/>
        <w:tblLook w:firstColumn="1" w:firstRow="1" w:lastColumn="0" w:lastRow="0" w:noHBand="0" w:noVBand="1" w:val="04A0"/>
        <w:tblBorders>
          <w:top w:val="single" w:sz="5" w:color="D9E0E6"/>
          <w:left w:val="single" w:sz="5" w:color="D9E0E6"/>
          <w:bottom w:val="single" w:sz="5" w:color="D9E0E6"/>
          <w:right w:val="single" w:sz="5" w:color="D9E0E6"/>
          <w:insideH w:val="single" w:sz="5" w:color="D9E0E6"/>
          <w:insideV w:val="single" w:sz="5" w:color="D9E0E6"/>
        </w:tblBorders>
      </w:tblPr>
      <w:tblGrid>
        <w:gridCol w:w="2473"/>
        <w:gridCol w:w="2473"/>
        <w:gridCol w:w="2473"/>
        <w:gridCol w:w="2473"/>
      </w:tblGrid>
      <w:tr>
        <w:trPr>
          <w:cantSplit/>
          <w:tblHeader w:val="true"/>
        </w:trPr>
        <w:tc>
          <w:tcPr>
            <w:tcW w:type="dxa" w:w="2527"/>
            <w:vAlign w:val="center"/>
            <w:tcMar>
              <w:top w:w="90" w:type="dxa"/>
              <w:start w:w="110" w:type="dxa"/>
              <w:bottom w:w="90" w:type="dxa"/>
              <w:end w:w="110" w:type="dxa"/>
            </w:tcMar>
            <w:shd w:fill="234A68" w:val="clear"/>
          </w:tcPr>
          <w:p>
            <w:pPr>
              <w:spacing w:after="0" w:line="252" w:lineRule="auto"/>
            </w:pPr>
            <w:r>
              <w:rPr>
                <w:rFonts w:ascii="Aptos" w:hAnsi="Aptos" w:eastAsia="Microsoft JhengHei"/>
                <w:b/>
                <w:i w:val="0"/>
                <w:color w:val="FFFFFF"/>
                <w:sz w:val="19"/>
              </w:rPr>
              <w:t>任務步驟</w:t>
            </w:r>
          </w:p>
        </w:tc>
        <w:tc>
          <w:tcPr>
            <w:tcW w:type="dxa" w:w="2313"/>
            <w:vAlign w:val="center"/>
            <w:tcMar>
              <w:top w:w="90" w:type="dxa"/>
              <w:start w:w="110" w:type="dxa"/>
              <w:bottom w:w="90" w:type="dxa"/>
              <w:end w:w="110" w:type="dxa"/>
            </w:tcMar>
            <w:shd w:fill="234A68" w:val="clear"/>
          </w:tcPr>
          <w:p>
            <w:pPr>
              <w:spacing w:after="0" w:line="252" w:lineRule="auto"/>
            </w:pPr>
            <w:r>
              <w:rPr>
                <w:rFonts w:ascii="Aptos" w:hAnsi="Aptos" w:eastAsia="Microsoft JhengHei"/>
                <w:b/>
                <w:i w:val="0"/>
                <w:color w:val="FFFFFF"/>
                <w:sz w:val="19"/>
              </w:rPr>
              <w:t>考核重點</w:t>
            </w:r>
          </w:p>
        </w:tc>
        <w:tc>
          <w:tcPr>
            <w:tcW w:type="dxa" w:w="2527"/>
            <w:vAlign w:val="center"/>
            <w:tcMar>
              <w:top w:w="90" w:type="dxa"/>
              <w:start w:w="110" w:type="dxa"/>
              <w:bottom w:w="90" w:type="dxa"/>
              <w:end w:w="110" w:type="dxa"/>
            </w:tcMar>
            <w:shd w:fill="234A68" w:val="clear"/>
          </w:tcPr>
          <w:p>
            <w:pPr>
              <w:spacing w:after="0" w:line="252" w:lineRule="auto"/>
            </w:pPr>
            <w:r>
              <w:rPr>
                <w:rFonts w:ascii="Aptos" w:hAnsi="Aptos" w:eastAsia="Microsoft JhengHei"/>
                <w:b/>
                <w:i w:val="0"/>
                <w:color w:val="FFFFFF"/>
                <w:sz w:val="19"/>
              </w:rPr>
              <w:t>通過標準（PASS，記錄為 1）</w:t>
            </w:r>
          </w:p>
        </w:tc>
        <w:tc>
          <w:tcPr>
            <w:tcW w:type="dxa" w:w="2527"/>
            <w:vAlign w:val="center"/>
            <w:tcMar>
              <w:top w:w="90" w:type="dxa"/>
              <w:start w:w="110" w:type="dxa"/>
              <w:bottom w:w="90" w:type="dxa"/>
              <w:end w:w="110" w:type="dxa"/>
            </w:tcMar>
            <w:shd w:fill="234A68" w:val="clear"/>
          </w:tcPr>
          <w:p>
            <w:pPr>
              <w:spacing w:after="0" w:line="252" w:lineRule="auto"/>
            </w:pPr>
            <w:r>
              <w:rPr>
                <w:rFonts w:ascii="Aptos" w:hAnsi="Aptos" w:eastAsia="Microsoft JhengHei"/>
                <w:b/>
                <w:i w:val="0"/>
                <w:color w:val="FFFFFF"/>
                <w:sz w:val="19"/>
              </w:rPr>
              <w:t>未通過標準（FAIL，記錄為 0）</w:t>
            </w:r>
          </w:p>
        </w:tc>
      </w:tr>
      <w:tr>
        <w:trPr>
          <w:cantSplit/>
        </w:trPr>
        <w:tc>
          <w:tcPr>
            <w:tcW w:type="dxa" w:w="2527"/>
            <w:vAlign w:val="center"/>
            <w:tcMar>
              <w:top w:w="90" w:type="dxa"/>
              <w:start w:w="110" w:type="dxa"/>
              <w:bottom w:w="90" w:type="dxa"/>
              <w:end w:w="110" w:type="dxa"/>
            </w:tcMar>
          </w:tcPr>
          <w:p>
            <w:pPr>
              <w:spacing w:after="0" w:line="252" w:lineRule="auto"/>
            </w:pPr>
            <w:r>
              <w:rPr>
                <w:rFonts w:ascii="Aptos" w:hAnsi="Aptos" w:eastAsia="Microsoft JhengHei"/>
                <w:b/>
                <w:i w:val="0"/>
                <w:sz w:val="19"/>
              </w:rPr>
              <w:t>步驟一：目標定位</w:t>
            </w:r>
            <w:r>
              <w:br/>
            </w:r>
            <w:r>
              <w:rPr>
                <w:rFonts w:ascii="Aptos" w:hAnsi="Aptos" w:eastAsia="Microsoft JhengHei"/>
                <w:b w:val="0"/>
                <w:i w:val="0"/>
                <w:sz w:val="19"/>
              </w:rPr>
              <w:t>（Resource Location）</w:t>
            </w:r>
          </w:p>
        </w:tc>
        <w:tc>
          <w:tcPr>
            <w:tcW w:type="dxa" w:w="2313"/>
            <w:vAlign w:val="center"/>
            <w:tcMar>
              <w:top w:w="90" w:type="dxa"/>
              <w:start w:w="110" w:type="dxa"/>
              <w:bottom w:w="90" w:type="dxa"/>
              <w:end w:w="110" w:type="dxa"/>
            </w:tcMar>
          </w:tcPr>
          <w:p>
            <w:pPr>
              <w:spacing w:after="0" w:line="252" w:lineRule="auto"/>
            </w:pPr>
            <w:r>
              <w:rPr>
                <w:rFonts w:ascii="Aptos" w:hAnsi="Aptos" w:eastAsia="Microsoft JhengHei"/>
                <w:b w:val="0"/>
                <w:i w:val="0"/>
                <w:sz w:val="19"/>
              </w:rPr>
              <w:t>能否快速檢索到指定章節</w:t>
            </w:r>
          </w:p>
        </w:tc>
        <w:tc>
          <w:tcPr>
            <w:tcW w:type="dxa" w:w="2527"/>
            <w:vAlign w:val="center"/>
            <w:tcMar>
              <w:top w:w="90" w:type="dxa"/>
              <w:start w:w="110" w:type="dxa"/>
              <w:bottom w:w="90" w:type="dxa"/>
              <w:end w:w="110" w:type="dxa"/>
            </w:tcMar>
          </w:tcPr>
          <w:p>
            <w:pPr>
              <w:spacing w:after="0" w:line="252" w:lineRule="auto"/>
            </w:pPr>
            <w:r>
              <w:rPr>
                <w:rFonts w:ascii="Aptos" w:hAnsi="Aptos" w:eastAsia="Microsoft JhengHei"/>
                <w:b w:val="0"/>
                <w:i w:val="0"/>
                <w:sz w:val="19"/>
              </w:rPr>
              <w:t xml:space="preserve">於 </w:t>
            </w:r>
            <w:r>
              <w:rPr>
                <w:rFonts w:ascii="Aptos" w:hAnsi="Aptos" w:eastAsia="Microsoft JhengHei"/>
                <w:b/>
                <w:i w:val="0"/>
                <w:sz w:val="19"/>
              </w:rPr>
              <w:t>60 秒內</w:t>
            </w:r>
            <w:r>
              <w:rPr>
                <w:rFonts w:ascii="Aptos" w:hAnsi="Aptos" w:eastAsia="Microsoft JhengHei"/>
                <w:b w:val="0"/>
                <w:i w:val="0"/>
                <w:sz w:val="19"/>
              </w:rPr>
              <w:t>，自主透過目錄或頁次索引，正確翻閱至指定的「居家非醫療溫熱應用指南」章節。</w:t>
            </w:r>
          </w:p>
        </w:tc>
        <w:tc>
          <w:tcPr>
            <w:tcW w:type="dxa" w:w="2527"/>
            <w:vAlign w:val="center"/>
            <w:tcMar>
              <w:top w:w="90" w:type="dxa"/>
              <w:start w:w="110" w:type="dxa"/>
              <w:bottom w:w="90" w:type="dxa"/>
              <w:end w:w="110" w:type="dxa"/>
            </w:tcMar>
          </w:tcPr>
          <w:p>
            <w:pPr>
              <w:spacing w:after="0" w:line="252" w:lineRule="auto"/>
            </w:pPr>
            <w:r>
              <w:rPr>
                <w:rFonts w:ascii="Aptos" w:hAnsi="Aptos" w:eastAsia="Microsoft JhengHei"/>
                <w:b w:val="0"/>
                <w:i w:val="0"/>
                <w:sz w:val="19"/>
              </w:rPr>
              <w:t>超過 60 秒未能找到、翻錯章節，或需他人直接代為翻頁。</w:t>
            </w:r>
          </w:p>
        </w:tc>
      </w:tr>
      <w:tr>
        <w:trPr>
          <w:cantSplit/>
        </w:trPr>
        <w:tc>
          <w:tcPr>
            <w:tcW w:type="dxa" w:w="2527"/>
            <w:vAlign w:val="center"/>
            <w:tcMar>
              <w:top w:w="90" w:type="dxa"/>
              <w:start w:w="110" w:type="dxa"/>
              <w:bottom w:w="90" w:type="dxa"/>
              <w:end w:w="110" w:type="dxa"/>
            </w:tcMar>
            <w:shd w:fill="F2F6F9" w:val="clear"/>
          </w:tcPr>
          <w:p>
            <w:pPr>
              <w:spacing w:after="0" w:line="252" w:lineRule="auto"/>
            </w:pPr>
            <w:r>
              <w:rPr>
                <w:rFonts w:ascii="Aptos" w:hAnsi="Aptos" w:eastAsia="Microsoft JhengHei"/>
                <w:b/>
                <w:i w:val="0"/>
                <w:sz w:val="19"/>
              </w:rPr>
              <w:t>步驟二：要點複述</w:t>
            </w:r>
            <w:r>
              <w:br/>
            </w:r>
            <w:r>
              <w:rPr>
                <w:rFonts w:ascii="Aptos" w:hAnsi="Aptos" w:eastAsia="Microsoft JhengHei"/>
                <w:b w:val="0"/>
                <w:i w:val="0"/>
                <w:sz w:val="19"/>
              </w:rPr>
              <w:t>（Knowledge Retrieval）</w:t>
            </w:r>
          </w:p>
        </w:tc>
        <w:tc>
          <w:tcPr>
            <w:tcW w:type="dxa" w:w="2313"/>
            <w:vAlign w:val="center"/>
            <w:tcMar>
              <w:top w:w="90" w:type="dxa"/>
              <w:start w:w="110" w:type="dxa"/>
              <w:bottom w:w="90" w:type="dxa"/>
              <w:end w:w="110" w:type="dxa"/>
            </w:tcMar>
            <w:shd w:fill="F2F6F9" w:val="clear"/>
          </w:tcPr>
          <w:p>
            <w:pPr>
              <w:spacing w:after="0" w:line="252" w:lineRule="auto"/>
            </w:pPr>
            <w:r>
              <w:rPr>
                <w:rFonts w:ascii="Aptos" w:hAnsi="Aptos" w:eastAsia="Microsoft JhengHei"/>
                <w:b w:val="0"/>
                <w:i w:val="0"/>
                <w:sz w:val="19"/>
              </w:rPr>
              <w:t>能否準確複述核心觀念</w:t>
            </w:r>
          </w:p>
        </w:tc>
        <w:tc>
          <w:tcPr>
            <w:tcW w:type="dxa" w:w="2527"/>
            <w:vAlign w:val="center"/>
            <w:tcMar>
              <w:top w:w="90" w:type="dxa"/>
              <w:start w:w="110" w:type="dxa"/>
              <w:bottom w:w="90" w:type="dxa"/>
              <w:end w:w="110" w:type="dxa"/>
            </w:tcMar>
            <w:shd w:fill="F2F6F9" w:val="clear"/>
          </w:tcPr>
          <w:p>
            <w:pPr>
              <w:spacing w:after="0" w:line="252" w:lineRule="auto"/>
            </w:pPr>
            <w:r>
              <w:rPr>
                <w:rFonts w:ascii="Aptos" w:hAnsi="Aptos" w:eastAsia="Microsoft JhengHei"/>
                <w:b w:val="0"/>
                <w:i w:val="0"/>
                <w:sz w:val="19"/>
              </w:rPr>
              <w:t>在不閱讀全文的情況下，能完整口述該章節明載之任一核心要點（例如：「溫熱施作應以舒適溫和為原則，嚴禁過燙造成不適」）。</w:t>
            </w:r>
          </w:p>
        </w:tc>
        <w:tc>
          <w:tcPr>
            <w:tcW w:type="dxa" w:w="2527"/>
            <w:vAlign w:val="center"/>
            <w:tcMar>
              <w:top w:w="90" w:type="dxa"/>
              <w:start w:w="110" w:type="dxa"/>
              <w:bottom w:w="90" w:type="dxa"/>
              <w:end w:w="110" w:type="dxa"/>
            </w:tcMar>
            <w:shd w:fill="F2F6F9" w:val="clear"/>
          </w:tcPr>
          <w:p>
            <w:pPr>
              <w:spacing w:after="0" w:line="252" w:lineRule="auto"/>
            </w:pPr>
            <w:r>
              <w:rPr>
                <w:rFonts w:ascii="Aptos" w:hAnsi="Aptos" w:eastAsia="Microsoft JhengHei"/>
                <w:b w:val="0"/>
                <w:i w:val="0"/>
                <w:sz w:val="19"/>
              </w:rPr>
              <w:t>無法複述、內容完全脫節，或複述出違背常理之錯誤作法。</w:t>
            </w:r>
          </w:p>
        </w:tc>
      </w:tr>
      <w:tr>
        <w:trPr>
          <w:cantSplit/>
        </w:trPr>
        <w:tc>
          <w:tcPr>
            <w:tcW w:type="dxa" w:w="2527"/>
            <w:vAlign w:val="center"/>
            <w:tcMar>
              <w:top w:w="90" w:type="dxa"/>
              <w:start w:w="110" w:type="dxa"/>
              <w:bottom w:w="90" w:type="dxa"/>
              <w:end w:w="110" w:type="dxa"/>
            </w:tcMar>
          </w:tcPr>
          <w:p>
            <w:pPr>
              <w:spacing w:after="0" w:line="252" w:lineRule="auto"/>
            </w:pPr>
            <w:r>
              <w:rPr>
                <w:rFonts w:ascii="Aptos" w:hAnsi="Aptos" w:eastAsia="Microsoft JhengHei"/>
                <w:b/>
                <w:i w:val="0"/>
                <w:sz w:val="19"/>
              </w:rPr>
              <w:t>步驟三：界限指認</w:t>
            </w:r>
            <w:r>
              <w:br/>
            </w:r>
            <w:r>
              <w:rPr>
                <w:rFonts w:ascii="Aptos" w:hAnsi="Aptos" w:eastAsia="Microsoft JhengHei"/>
                <w:b w:val="0"/>
                <w:i w:val="0"/>
                <w:sz w:val="19"/>
              </w:rPr>
              <w:t>（Boundary Recognition）</w:t>
            </w:r>
          </w:p>
        </w:tc>
        <w:tc>
          <w:tcPr>
            <w:tcW w:type="dxa" w:w="2313"/>
            <w:vAlign w:val="center"/>
            <w:tcMar>
              <w:top w:w="90" w:type="dxa"/>
              <w:start w:w="110" w:type="dxa"/>
              <w:bottom w:w="90" w:type="dxa"/>
              <w:end w:w="110" w:type="dxa"/>
            </w:tcMar>
          </w:tcPr>
          <w:p>
            <w:pPr>
              <w:spacing w:after="0" w:line="252" w:lineRule="auto"/>
            </w:pPr>
            <w:r>
              <w:rPr>
                <w:rFonts w:ascii="Aptos" w:hAnsi="Aptos" w:eastAsia="Microsoft JhengHei"/>
                <w:b w:val="0"/>
                <w:i w:val="0"/>
                <w:sz w:val="19"/>
              </w:rPr>
              <w:t>能否明確辨識非醫療界限</w:t>
            </w:r>
          </w:p>
        </w:tc>
        <w:tc>
          <w:tcPr>
            <w:tcW w:type="dxa" w:w="2527"/>
            <w:vAlign w:val="center"/>
            <w:tcMar>
              <w:top w:w="90" w:type="dxa"/>
              <w:start w:w="110" w:type="dxa"/>
              <w:bottom w:w="90" w:type="dxa"/>
              <w:end w:w="110" w:type="dxa"/>
            </w:tcMar>
          </w:tcPr>
          <w:p>
            <w:pPr>
              <w:spacing w:after="0" w:line="252" w:lineRule="auto"/>
            </w:pPr>
            <w:r>
              <w:rPr>
                <w:rFonts w:ascii="Aptos" w:hAnsi="Aptos" w:eastAsia="Microsoft JhengHei"/>
                <w:b w:val="0"/>
                <w:i w:val="0"/>
                <w:sz w:val="19"/>
              </w:rPr>
              <w:t>能清楚指出手冊所列之限制事項（例如：「本指引屬生活保健觀念，非醫療行為；遇急性病症應即時就醫診治」）。</w:t>
            </w:r>
          </w:p>
        </w:tc>
        <w:tc>
          <w:tcPr>
            <w:tcW w:type="dxa" w:w="2527"/>
            <w:vAlign w:val="center"/>
            <w:tcMar>
              <w:top w:w="90" w:type="dxa"/>
              <w:start w:w="110" w:type="dxa"/>
              <w:bottom w:w="90" w:type="dxa"/>
              <w:end w:w="110" w:type="dxa"/>
            </w:tcMar>
          </w:tcPr>
          <w:p>
            <w:pPr>
              <w:spacing w:after="0" w:line="252" w:lineRule="auto"/>
            </w:pPr>
            <w:r>
              <w:rPr>
                <w:rFonts w:ascii="Aptos" w:hAnsi="Aptos" w:eastAsia="Microsoft JhengHei"/>
                <w:b w:val="0"/>
                <w:i w:val="0"/>
                <w:sz w:val="19"/>
              </w:rPr>
              <w:t>誤認為該技巧具備醫療或治病療效、否認醫療界限，或完全未能指出警告事項。</w:t>
            </w:r>
          </w:p>
        </w:tc>
      </w:tr>
    </w:tbl>
    <w:p>
      <w:pPr>
        <w:spacing w:after="60"/>
      </w:pPr>
    </w:p>
    <w:p>
      <w:pPr>
        <w:pStyle w:val="Heading3"/>
      </w:pPr>
      <w:r>
        <w:rPr>
          <w:rFonts w:ascii="Aptos" w:hAnsi="Aptos" w:eastAsia="Microsoft JhengHei"/>
          <w:b w:val="0"/>
          <w:i w:val="0"/>
          <w:sz w:val="23"/>
        </w:rPr>
        <w:t>5.2 總體通過判定公式</w:t>
      </w:r>
    </w:p>
    <w:p>
      <w:r>
        <w:rPr>
          <w:rFonts w:ascii="Aptos" w:hAnsi="Aptos" w:eastAsia="Microsoft JhengHei"/>
          <w:b w:val="0"/>
          <w:i w:val="0"/>
          <w:sz w:val="21"/>
        </w:rPr>
        <w:t>顧客價值任務達成 = 步驟一 × 步驟二 × 步驟三；每步驟為 0 或 1，三步皆為 1 時才記為完成。</w:t>
      </w:r>
    </w:p>
    <w:p>
      <w:pPr>
        <w:pStyle w:val="ListBullet"/>
        <w:ind w:left="432" w:hanging="230"/>
      </w:pPr>
      <w:r>
        <w:rPr>
          <w:rFonts w:ascii="Aptos" w:hAnsi="Aptos" w:eastAsia="Microsoft JhengHei"/>
          <w:b/>
          <w:i w:val="0"/>
          <w:sz w:val="21"/>
        </w:rPr>
        <w:t>全數達成（PASS = 1）</w:t>
      </w:r>
      <w:r>
        <w:rPr>
          <w:rFonts w:ascii="Aptos" w:hAnsi="Aptos" w:eastAsia="Microsoft JhengHei"/>
          <w:b w:val="0"/>
          <w:i w:val="0"/>
          <w:sz w:val="21"/>
        </w:rPr>
        <w:t>：步驟一 = 1 且 步驟二 = 1 且 步驟三 = 1。三者缺一不可。</w:t>
      </w:r>
    </w:p>
    <w:p>
      <w:pPr>
        <w:pStyle w:val="ListBullet"/>
        <w:ind w:left="432" w:hanging="230"/>
      </w:pPr>
      <w:r>
        <w:rPr>
          <w:rFonts w:ascii="Aptos" w:hAnsi="Aptos" w:eastAsia="Microsoft JhengHei"/>
          <w:b/>
          <w:i w:val="0"/>
          <w:sz w:val="21"/>
        </w:rPr>
        <w:t>未達成（FAIL = 0）</w:t>
      </w:r>
      <w:r>
        <w:rPr>
          <w:rFonts w:ascii="Aptos" w:hAnsi="Aptos" w:eastAsia="Microsoft JhengHei"/>
          <w:b w:val="0"/>
          <w:i w:val="0"/>
          <w:sz w:val="21"/>
        </w:rPr>
        <w:t>：任一步驟為 0，則總體結果判定為 0。</w:t>
      </w:r>
    </w:p>
    <w:p>
      <w:pPr>
        <w:pStyle w:val="ListBullet"/>
        <w:ind w:left="432" w:hanging="230"/>
      </w:pPr>
      <w:r>
        <w:rPr>
          <w:rFonts w:ascii="Aptos" w:hAnsi="Aptos" w:eastAsia="Microsoft JhengHei"/>
          <w:b/>
          <w:i w:val="0"/>
          <w:sz w:val="21"/>
        </w:rPr>
        <w:t>特別聲明</w:t>
      </w:r>
      <w:r>
        <w:rPr>
          <w:rFonts w:ascii="Aptos" w:hAnsi="Aptos" w:eastAsia="Microsoft JhengHei"/>
          <w:b w:val="0"/>
          <w:i w:val="0"/>
          <w:sz w:val="21"/>
        </w:rPr>
        <w:t>：此三步驟實作門檻為「樣本操作測量定義」，旨在建立客觀可稽核的觀察標準，</w:t>
      </w:r>
      <w:r>
        <w:rPr>
          <w:rFonts w:ascii="Aptos" w:hAnsi="Aptos" w:eastAsia="Microsoft JhengHei"/>
          <w:b/>
          <w:i w:val="0"/>
          <w:sz w:val="21"/>
        </w:rPr>
        <w:t>絕非 TTQS 官方設定之合格分數線或官方審查標準</w:t>
      </w:r>
      <w:r>
        <w:rPr>
          <w:rFonts w:ascii="Aptos" w:hAnsi="Aptos" w:eastAsia="Microsoft JhengHei"/>
          <w:b w:val="0"/>
          <w:i w:val="0"/>
          <w:sz w:val="21"/>
        </w:rPr>
        <w:t>。</w:t>
      </w:r>
    </w:p>
    <w:p>
      <w:pPr>
        <w:pStyle w:val="Heading3"/>
      </w:pPr>
      <w:r>
        <w:rPr>
          <w:rFonts w:ascii="Aptos" w:hAnsi="Aptos" w:eastAsia="Microsoft JhengHei"/>
          <w:b w:val="0"/>
          <w:i w:val="0"/>
          <w:sz w:val="23"/>
        </w:rPr>
        <w:t>5.3 觀察爭議裁決機制</w:t>
      </w:r>
    </w:p>
    <w:p>
      <w:r>
        <w:rPr>
          <w:rFonts w:ascii="Aptos" w:hAnsi="Aptos" w:eastAsia="Microsoft JhengHei"/>
          <w:b w:val="0"/>
          <w:i w:val="0"/>
          <w:sz w:val="21"/>
        </w:rPr>
        <w:t>若施測志工在現場對受測者複述內容之完整性產生疑義，應採以下流程解決：</w:t>
      </w:r>
    </w:p>
    <w:p>
      <w:pPr>
        <w:ind w:left="432" w:hanging="230"/>
      </w:pPr>
      <w:r>
        <w:rPr>
          <w:rFonts w:ascii="Aptos" w:hAnsi="Aptos" w:eastAsia="Microsoft JhengHei"/>
          <w:b w:val="0"/>
          <w:i w:val="0"/>
          <w:sz w:val="21"/>
        </w:rPr>
        <w:t>1. 立即啟動第二名受訓志工進行即時覆核。</w:t>
      </w:r>
    </w:p>
    <w:p>
      <w:pPr>
        <w:ind w:left="432" w:hanging="230"/>
      </w:pPr>
      <w:r>
        <w:rPr>
          <w:rFonts w:ascii="Aptos" w:hAnsi="Aptos" w:eastAsia="Microsoft JhengHei"/>
          <w:b w:val="0"/>
          <w:i w:val="0"/>
          <w:sz w:val="21"/>
        </w:rPr>
        <w:t>2. 比對手冊公告之「標準複述關鍵字清單」。</w:t>
      </w:r>
    </w:p>
    <w:p>
      <w:pPr>
        <w:ind w:left="432" w:hanging="230"/>
      </w:pPr>
      <w:r>
        <w:rPr>
          <w:rFonts w:ascii="Aptos" w:hAnsi="Aptos" w:eastAsia="Microsoft JhengHei"/>
          <w:b w:val="0"/>
          <w:i w:val="0"/>
          <w:sz w:val="21"/>
        </w:rPr>
        <w:t xml:space="preserve">3. 若爭議仍無法化解，該筆紀錄判定為 </w:t>
      </w:r>
      <w:r>
        <w:rPr>
          <w:rFonts w:ascii="Aptos" w:hAnsi="Aptos" w:eastAsia="Consolas"/>
          <w:color w:val="234B5C"/>
          <w:sz w:val="19"/>
        </w:rPr>
        <w:t>HOLD_OBSERVATION</w:t>
      </w:r>
      <w:r>
        <w:rPr>
          <w:rFonts w:ascii="Aptos" w:hAnsi="Aptos" w:eastAsia="Microsoft JhengHei"/>
          <w:b w:val="0"/>
          <w:i w:val="0"/>
          <w:sz w:val="21"/>
        </w:rPr>
        <w:t>，交由督導於 24 小時內重新檢視錄音或備忘筆記裁決；若無法裁決則從嚴列為 0。</w:t>
      </w:r>
    </w:p>
    <w:p>
      <w:pPr>
        <w:pStyle w:val="Heading2"/>
      </w:pPr>
      <w:r>
        <w:rPr>
          <w:rFonts w:ascii="Aptos" w:hAnsi="Aptos" w:eastAsia="Microsoft JhengHei"/>
          <w:b w:val="0"/>
          <w:i w:val="0"/>
          <w:sz w:val="26"/>
        </w:rPr>
        <w:t>第六章 完整合成驗證資料集（Fixed Synthetic Dataset）</w:t>
      </w:r>
    </w:p>
    <w:p>
      <w:r>
        <w:rPr>
          <w:rFonts w:ascii="Aptos" w:hAnsi="Aptos" w:eastAsia="Microsoft JhengHei"/>
          <w:b w:val="0"/>
          <w:i w:val="0"/>
          <w:sz w:val="21"/>
        </w:rPr>
        <w:t>以下展現經過嚴格設計之完整合成資料集（固定 10 位受測者，兩期共 20 筆完整紀錄）。全數欄位真實呈列，無任何「</w:t>
      </w:r>
      <w:r>
        <w:rPr>
          <w:rFonts w:ascii="Aptos" w:hAnsi="Aptos" w:eastAsia="Consolas"/>
          <w:color w:val="234B5C"/>
          <w:sz w:val="19"/>
        </w:rPr>
        <w:t>[待填]</w:t>
      </w:r>
      <w:r>
        <w:rPr>
          <w:rFonts w:ascii="Aptos" w:hAnsi="Aptos" w:eastAsia="Microsoft JhengHei"/>
          <w:b w:val="0"/>
          <w:i w:val="0"/>
          <w:sz w:val="21"/>
        </w:rPr>
        <w:t>」或隱匿行。</w:t>
      </w:r>
    </w:p>
    <w:p>
      <w:pPr>
        <w:pStyle w:val="ListBullet"/>
        <w:ind w:left="432" w:hanging="230"/>
      </w:pPr>
      <w:r>
        <w:rPr>
          <w:rFonts w:ascii="Aptos" w:hAnsi="Aptos" w:eastAsia="Microsoft JhengHei"/>
          <w:b/>
          <w:i w:val="0"/>
          <w:sz w:val="21"/>
        </w:rPr>
        <w:t>案例代碼（case_id）</w:t>
      </w:r>
      <w:r>
        <w:rPr>
          <w:rFonts w:ascii="Aptos" w:hAnsi="Aptos" w:eastAsia="Microsoft JhengHei"/>
          <w:b w:val="0"/>
          <w:i w:val="0"/>
          <w:sz w:val="21"/>
        </w:rPr>
        <w:t>：</w:t>
      </w:r>
      <w:r>
        <w:rPr>
          <w:rFonts w:ascii="Aptos" w:hAnsi="Aptos" w:eastAsia="Consolas"/>
          <w:color w:val="234B5C"/>
          <w:sz w:val="19"/>
        </w:rPr>
        <w:t>SYN-0114-A</w:t>
      </w:r>
    </w:p>
    <w:p>
      <w:pPr>
        <w:pStyle w:val="ListBullet"/>
        <w:ind w:left="432" w:hanging="230"/>
      </w:pPr>
      <w:r>
        <w:rPr>
          <w:rFonts w:ascii="Aptos" w:hAnsi="Aptos" w:eastAsia="Microsoft JhengHei"/>
          <w:b/>
          <w:i w:val="0"/>
          <w:sz w:val="21"/>
        </w:rPr>
        <w:t>資料集性質標記</w:t>
      </w:r>
      <w:r>
        <w:rPr>
          <w:rFonts w:ascii="Aptos" w:hAnsi="Aptos" w:eastAsia="Microsoft JhengHei"/>
          <w:b w:val="0"/>
          <w:i w:val="0"/>
          <w:sz w:val="21"/>
        </w:rPr>
        <w:t>：</w:t>
      </w:r>
      <w:r>
        <w:rPr>
          <w:rFonts w:ascii="Aptos" w:hAnsi="Aptos" w:eastAsia="Consolas"/>
          <w:color w:val="234B5C"/>
          <w:sz w:val="19"/>
        </w:rPr>
        <w:t>synthetic_only = TRUE</w:t>
      </w:r>
      <w:r>
        <w:rPr>
          <w:rFonts w:ascii="Aptos" w:hAnsi="Aptos" w:eastAsia="Microsoft JhengHei"/>
          <w:b w:val="0"/>
          <w:i w:val="0"/>
          <w:sz w:val="21"/>
        </w:rPr>
        <w:t>（全數為虛構示範資料）</w:t>
      </w:r>
    </w:p>
    <w:p>
      <w:pPr>
        <w:sectPr>
          <w:pgSz w:w="11909" w:h="16834"/>
          <w:pgMar w:top="936" w:right="1008" w:bottom="936" w:left="1008" w:header="720" w:footer="720" w:gutter="0"/>
          <w:cols w:space="720"/>
          <w:docGrid w:linePitch="360"/>
        </w:sectPr>
      </w:pPr>
    </w:p>
    <w:tbl>
      <w:tblPr>
        <w:tblW w:type="auto" w:w="0"/>
        <w:jc w:val="center"/>
        <w:tblLayout w:type="fixed"/>
        <w:tblLook w:firstColumn="1" w:firstRow="1" w:lastColumn="0" w:lastRow="0" w:noHBand="0" w:noVBand="1" w:val="04A0"/>
        <w:tblBorders>
          <w:top w:val="single" w:sz="5" w:color="D9E0E6"/>
          <w:left w:val="single" w:sz="5" w:color="D9E0E6"/>
          <w:bottom w:val="single" w:sz="5" w:color="D9E0E6"/>
          <w:right w:val="single" w:sz="5" w:color="D9E0E6"/>
          <w:insideH w:val="single" w:sz="5" w:color="D9E0E6"/>
          <w:insideV w:val="single" w:sz="5" w:color="D9E0E6"/>
        </w:tblBorders>
      </w:tblPr>
      <w:tblGrid>
        <w:gridCol w:w="2179"/>
        <w:gridCol w:w="2179"/>
        <w:gridCol w:w="2179"/>
        <w:gridCol w:w="2179"/>
        <w:gridCol w:w="2179"/>
        <w:gridCol w:w="2179"/>
        <w:gridCol w:w="2179"/>
      </w:tblGrid>
      <w:tr>
        <w:trPr>
          <w:cantSplit/>
          <w:tblHeader w:val="true"/>
        </w:trPr>
        <w:tc>
          <w:tcPr>
            <w:tcW w:type="dxa" w:w="2178"/>
            <w:vAlign w:val="center"/>
            <w:tcMar>
              <w:top w:w="90" w:type="dxa"/>
              <w:start w:w="110" w:type="dxa"/>
              <w:bottom w:w="90" w:type="dxa"/>
              <w:end w:w="110" w:type="dxa"/>
            </w:tcMar>
            <w:shd w:fill="234A68" w:val="clear"/>
          </w:tcPr>
          <w:p>
            <w:pPr>
              <w:spacing w:after="0" w:line="252" w:lineRule="auto"/>
            </w:pPr>
            <w:r>
              <w:rPr>
                <w:rFonts w:ascii="Aptos" w:hAnsi="Aptos" w:eastAsia="Microsoft JhengHei"/>
                <w:b/>
                <w:i w:val="0"/>
                <w:color w:val="FFFFFF"/>
                <w:sz w:val="19"/>
              </w:rPr>
              <w:t>紀錄識別碼</w:t>
            </w:r>
            <w:r>
              <w:rPr>
                <w:b/>
                <w:color w:val="FFFFFF"/>
              </w:rPr>
              <w:br/>
            </w:r>
            <w:r>
              <w:rPr>
                <w:rFonts w:ascii="Aptos" w:hAnsi="Aptos" w:eastAsia="Microsoft JhengHei"/>
                <w:b/>
                <w:i w:val="0"/>
                <w:color w:val="FFFFFF"/>
                <w:sz w:val="19"/>
              </w:rPr>
              <w:t>(record_id)</w:t>
            </w:r>
          </w:p>
        </w:tc>
        <w:tc>
          <w:tcPr>
            <w:tcW w:type="dxa" w:w="2101"/>
            <w:vAlign w:val="center"/>
            <w:tcMar>
              <w:top w:w="90" w:type="dxa"/>
              <w:start w:w="110" w:type="dxa"/>
              <w:bottom w:w="90" w:type="dxa"/>
              <w:end w:w="110" w:type="dxa"/>
            </w:tcMar>
            <w:shd w:fill="234A68" w:val="clear"/>
          </w:tcPr>
          <w:p>
            <w:pPr>
              <w:spacing w:after="0" w:line="252" w:lineRule="auto"/>
            </w:pPr>
            <w:r>
              <w:rPr>
                <w:rFonts w:ascii="Aptos" w:hAnsi="Aptos" w:eastAsia="Microsoft JhengHei"/>
                <w:b/>
                <w:i w:val="0"/>
                <w:color w:val="FFFFFF"/>
                <w:sz w:val="19"/>
              </w:rPr>
              <w:t>受測者代碼</w:t>
            </w:r>
            <w:r>
              <w:rPr>
                <w:b/>
                <w:color w:val="FFFFFF"/>
              </w:rPr>
              <w:br/>
            </w:r>
            <w:r>
              <w:rPr>
                <w:rFonts w:ascii="Aptos" w:hAnsi="Aptos" w:eastAsia="Microsoft JhengHei"/>
                <w:b/>
                <w:i w:val="0"/>
                <w:color w:val="FFFFFF"/>
                <w:sz w:val="19"/>
              </w:rPr>
              <w:t>(case_id)</w:t>
            </w:r>
          </w:p>
        </w:tc>
        <w:tc>
          <w:tcPr>
            <w:tcW w:type="dxa" w:w="2018"/>
            <w:vAlign w:val="center"/>
            <w:tcMar>
              <w:top w:w="90" w:type="dxa"/>
              <w:start w:w="110" w:type="dxa"/>
              <w:bottom w:w="90" w:type="dxa"/>
              <w:end w:w="110" w:type="dxa"/>
            </w:tcMar>
            <w:shd w:fill="234A68" w:val="clear"/>
          </w:tcPr>
          <w:p>
            <w:pPr>
              <w:spacing w:after="0" w:line="252" w:lineRule="auto"/>
            </w:pPr>
            <w:r>
              <w:rPr>
                <w:rFonts w:ascii="Aptos" w:hAnsi="Aptos" w:eastAsia="Microsoft JhengHei"/>
                <w:b/>
                <w:i w:val="0"/>
                <w:color w:val="FFFFFF"/>
                <w:sz w:val="19"/>
              </w:rPr>
              <w:t>觀測週期</w:t>
            </w:r>
            <w:r>
              <w:rPr>
                <w:b/>
                <w:color w:val="FFFFFF"/>
              </w:rPr>
              <w:br/>
            </w:r>
            <w:r>
              <w:rPr>
                <w:rFonts w:ascii="Aptos" w:hAnsi="Aptos" w:eastAsia="Microsoft JhengHei"/>
                <w:b/>
                <w:i w:val="0"/>
                <w:color w:val="FFFFFF"/>
                <w:sz w:val="19"/>
              </w:rPr>
              <w:t>(period)</w:t>
            </w:r>
          </w:p>
        </w:tc>
        <w:tc>
          <w:tcPr>
            <w:tcW w:type="dxa" w:w="2238"/>
            <w:vAlign w:val="center"/>
            <w:tcMar>
              <w:top w:w="90" w:type="dxa"/>
              <w:start w:w="110" w:type="dxa"/>
              <w:bottom w:w="90" w:type="dxa"/>
              <w:end w:w="110" w:type="dxa"/>
            </w:tcMar>
            <w:shd w:fill="234A68" w:val="clear"/>
          </w:tcPr>
          <w:p>
            <w:pPr>
              <w:spacing w:after="0" w:line="252" w:lineRule="auto"/>
            </w:pPr>
            <w:r>
              <w:rPr>
                <w:rFonts w:ascii="Aptos" w:hAnsi="Aptos" w:eastAsia="Microsoft JhengHei"/>
                <w:b/>
                <w:i w:val="0"/>
                <w:color w:val="FFFFFF"/>
                <w:sz w:val="19"/>
              </w:rPr>
              <w:t>合成資料標記</w:t>
            </w:r>
            <w:r>
              <w:rPr>
                <w:b/>
                <w:color w:val="FFFFFF"/>
              </w:rPr>
              <w:br/>
            </w:r>
            <w:r>
              <w:rPr>
                <w:rFonts w:ascii="Aptos" w:hAnsi="Aptos" w:eastAsia="Microsoft JhengHei"/>
                <w:b/>
                <w:i w:val="0"/>
                <w:color w:val="FFFFFF"/>
                <w:sz w:val="19"/>
              </w:rPr>
              <w:t>(synthetic_only)</w:t>
            </w:r>
          </w:p>
        </w:tc>
        <w:tc>
          <w:tcPr>
            <w:tcW w:type="dxa" w:w="2238"/>
            <w:vAlign w:val="center"/>
            <w:tcMar>
              <w:top w:w="90" w:type="dxa"/>
              <w:start w:w="110" w:type="dxa"/>
              <w:bottom w:w="90" w:type="dxa"/>
              <w:end w:w="110" w:type="dxa"/>
            </w:tcMar>
            <w:shd w:fill="234A68" w:val="clear"/>
          </w:tcPr>
          <w:p>
            <w:pPr>
              <w:spacing w:after="0" w:line="252" w:lineRule="auto"/>
            </w:pPr>
            <w:r>
              <w:rPr>
                <w:rFonts w:ascii="Aptos" w:hAnsi="Aptos" w:eastAsia="Microsoft JhengHei"/>
                <w:b/>
                <w:i w:val="0"/>
                <w:color w:val="FFFFFF"/>
                <w:sz w:val="19"/>
              </w:rPr>
              <w:t>指標一：主題契合</w:t>
            </w:r>
            <w:r>
              <w:rPr>
                <w:b/>
                <w:color w:val="FFFFFF"/>
              </w:rPr>
              <w:br/>
            </w:r>
            <w:r>
              <w:rPr>
                <w:rFonts w:ascii="Aptos" w:hAnsi="Aptos" w:eastAsia="Microsoft JhengHei"/>
                <w:b/>
                <w:i w:val="0"/>
                <w:color w:val="FFFFFF"/>
                <w:sz w:val="19"/>
              </w:rPr>
              <w:t>(market_topic_fit)</w:t>
            </w:r>
          </w:p>
        </w:tc>
        <w:tc>
          <w:tcPr>
            <w:tcW w:type="dxa" w:w="2238"/>
            <w:vAlign w:val="center"/>
            <w:tcMar>
              <w:top w:w="90" w:type="dxa"/>
              <w:start w:w="110" w:type="dxa"/>
              <w:bottom w:w="90" w:type="dxa"/>
              <w:end w:w="110" w:type="dxa"/>
            </w:tcMar>
            <w:shd w:fill="234A68" w:val="clear"/>
          </w:tcPr>
          <w:p>
            <w:pPr>
              <w:spacing w:after="0" w:line="252" w:lineRule="auto"/>
            </w:pPr>
            <w:r>
              <w:rPr>
                <w:rFonts w:ascii="Aptos" w:hAnsi="Aptos" w:eastAsia="Microsoft JhengHei"/>
                <w:b/>
                <w:i w:val="0"/>
                <w:color w:val="FFFFFF"/>
                <w:sz w:val="19"/>
              </w:rPr>
              <w:t>指標二：三步驟任務</w:t>
            </w:r>
            <w:r>
              <w:rPr>
                <w:b/>
                <w:color w:val="FFFFFF"/>
              </w:rPr>
              <w:br/>
            </w:r>
            <w:r>
              <w:rPr>
                <w:rFonts w:ascii="Aptos" w:hAnsi="Aptos" w:eastAsia="Microsoft JhengHei"/>
                <w:b/>
                <w:i w:val="0"/>
                <w:color w:val="FFFFFF"/>
                <w:sz w:val="19"/>
              </w:rPr>
              <w:t>(customer_value_task)</w:t>
            </w:r>
          </w:p>
        </w:tc>
        <w:tc>
          <w:tcPr>
            <w:tcW w:type="dxa" w:w="2238"/>
            <w:vAlign w:val="center"/>
            <w:tcMar>
              <w:top w:w="90" w:type="dxa"/>
              <w:start w:w="110" w:type="dxa"/>
              <w:bottom w:w="90" w:type="dxa"/>
              <w:end w:w="110" w:type="dxa"/>
            </w:tcMar>
            <w:shd w:fill="234A68" w:val="clear"/>
          </w:tcPr>
          <w:p>
            <w:pPr>
              <w:spacing w:after="0" w:line="252" w:lineRule="auto"/>
            </w:pPr>
            <w:r>
              <w:rPr>
                <w:rFonts w:ascii="Aptos" w:hAnsi="Aptos" w:eastAsia="Microsoft JhengHei"/>
                <w:b/>
                <w:i w:val="0"/>
                <w:color w:val="FFFFFF"/>
                <w:sz w:val="19"/>
              </w:rPr>
              <w:t>來源備註說明</w:t>
            </w:r>
            <w:r>
              <w:rPr>
                <w:b/>
                <w:color w:val="FFFFFF"/>
              </w:rPr>
              <w:br/>
            </w:r>
            <w:r>
              <w:rPr>
                <w:rFonts w:ascii="Aptos" w:hAnsi="Aptos" w:eastAsia="Microsoft JhengHei"/>
                <w:b/>
                <w:i w:val="0"/>
                <w:color w:val="FFFFFF"/>
                <w:sz w:val="19"/>
              </w:rPr>
              <w:t>(source_note)</w:t>
            </w:r>
          </w:p>
        </w:tc>
      </w:tr>
      <w:tr>
        <w:trPr>
          <w:cantSplit/>
        </w:trPr>
        <w:tc>
          <w:tcPr>
            <w:tcW w:type="dxa" w:w="2178"/>
            <w:vAlign w:val="center"/>
            <w:tcMar>
              <w:top w:w="90" w:type="dxa"/>
              <w:start w:w="110" w:type="dxa"/>
              <w:bottom w:w="90" w:type="dxa"/>
              <w:end w:w="110" w:type="dxa"/>
            </w:tcMar>
          </w:tcPr>
          <w:p>
            <w:pPr>
              <w:spacing w:after="0" w:line="252" w:lineRule="auto"/>
            </w:pPr>
            <w:r>
              <w:rPr>
                <w:rFonts w:ascii="Aptos" w:hAnsi="Aptos" w:eastAsia="Microsoft JhengHei"/>
                <w:b/>
                <w:i w:val="0"/>
                <w:sz w:val="19"/>
              </w:rPr>
              <w:t>SYN-P01</w:t>
            </w:r>
          </w:p>
        </w:tc>
        <w:tc>
          <w:tcPr>
            <w:tcW w:type="dxa" w:w="2101"/>
            <w:vAlign w:val="center"/>
            <w:tcMar>
              <w:top w:w="90" w:type="dxa"/>
              <w:start w:w="110" w:type="dxa"/>
              <w:bottom w:w="90" w:type="dxa"/>
              <w:end w:w="110" w:type="dxa"/>
            </w:tcMar>
          </w:tcPr>
          <w:p>
            <w:pPr>
              <w:spacing w:after="0" w:line="252" w:lineRule="auto"/>
            </w:pPr>
            <w:r>
              <w:rPr>
                <w:rFonts w:ascii="Aptos" w:hAnsi="Aptos" w:eastAsia="Microsoft JhengHei"/>
                <w:b w:val="0"/>
                <w:i w:val="0"/>
                <w:sz w:val="19"/>
              </w:rPr>
              <w:t>SYN-0114-A</w:t>
            </w:r>
          </w:p>
        </w:tc>
        <w:tc>
          <w:tcPr>
            <w:tcW w:type="dxa" w:w="2018"/>
            <w:vAlign w:val="center"/>
            <w:tcMar>
              <w:top w:w="90" w:type="dxa"/>
              <w:start w:w="110" w:type="dxa"/>
              <w:bottom w:w="90" w:type="dxa"/>
              <w:end w:w="110" w:type="dxa"/>
            </w:tcMar>
          </w:tcPr>
          <w:p>
            <w:pPr>
              <w:spacing w:after="0" w:line="252" w:lineRule="auto"/>
            </w:pPr>
            <w:r>
              <w:rPr>
                <w:rFonts w:ascii="Aptos" w:hAnsi="Aptos" w:eastAsia="Microsoft JhengHei"/>
                <w:b w:val="0"/>
                <w:i w:val="0"/>
                <w:sz w:val="19"/>
              </w:rPr>
              <w:t>T0</w:t>
            </w:r>
          </w:p>
        </w:tc>
        <w:tc>
          <w:tcPr>
            <w:tcW w:type="dxa" w:w="2238"/>
            <w:vAlign w:val="center"/>
            <w:tcMar>
              <w:top w:w="90" w:type="dxa"/>
              <w:start w:w="110" w:type="dxa"/>
              <w:bottom w:w="90" w:type="dxa"/>
              <w:end w:w="110" w:type="dxa"/>
            </w:tcMar>
          </w:tcPr>
          <w:p>
            <w:pPr>
              <w:spacing w:after="0" w:line="252" w:lineRule="auto"/>
            </w:pPr>
            <w:r>
              <w:rPr>
                <w:rFonts w:ascii="Aptos" w:hAnsi="Aptos" w:eastAsia="Microsoft JhengHei"/>
                <w:b w:val="0"/>
                <w:i w:val="0"/>
                <w:sz w:val="19"/>
              </w:rPr>
              <w:t>TRUE</w:t>
            </w:r>
          </w:p>
        </w:tc>
        <w:tc>
          <w:tcPr>
            <w:tcW w:type="dxa" w:w="2238"/>
            <w:vAlign w:val="center"/>
            <w:tcMar>
              <w:top w:w="90" w:type="dxa"/>
              <w:start w:w="110" w:type="dxa"/>
              <w:bottom w:w="90" w:type="dxa"/>
              <w:end w:w="110" w:type="dxa"/>
            </w:tcMar>
          </w:tcPr>
          <w:p>
            <w:pPr>
              <w:spacing w:after="0" w:line="252" w:lineRule="auto"/>
            </w:pPr>
            <w:r>
              <w:rPr>
                <w:rFonts w:ascii="Aptos" w:hAnsi="Aptos" w:eastAsia="Microsoft JhengHei"/>
                <w:b/>
                <w:i w:val="0"/>
                <w:sz w:val="19"/>
              </w:rPr>
              <w:t>1</w:t>
            </w:r>
          </w:p>
        </w:tc>
        <w:tc>
          <w:tcPr>
            <w:tcW w:type="dxa" w:w="2238"/>
            <w:vAlign w:val="center"/>
            <w:tcMar>
              <w:top w:w="90" w:type="dxa"/>
              <w:start w:w="110" w:type="dxa"/>
              <w:bottom w:w="90" w:type="dxa"/>
              <w:end w:w="110" w:type="dxa"/>
            </w:tcMar>
          </w:tcPr>
          <w:p>
            <w:pPr>
              <w:spacing w:after="0" w:line="252" w:lineRule="auto"/>
            </w:pPr>
            <w:r>
              <w:rPr>
                <w:rFonts w:ascii="Aptos" w:hAnsi="Aptos" w:eastAsia="Microsoft JhengHei"/>
                <w:b/>
                <w:i w:val="0"/>
                <w:sz w:val="19"/>
              </w:rPr>
              <w:t>1</w:t>
            </w:r>
          </w:p>
        </w:tc>
        <w:tc>
          <w:tcPr>
            <w:tcW w:type="dxa" w:w="2238"/>
            <w:vAlign w:val="center"/>
            <w:tcMar>
              <w:top w:w="90" w:type="dxa"/>
              <w:start w:w="110" w:type="dxa"/>
              <w:bottom w:w="90" w:type="dxa"/>
              <w:end w:w="110" w:type="dxa"/>
            </w:tcMar>
          </w:tcPr>
          <w:p>
            <w:pPr>
              <w:spacing w:after="0" w:line="252" w:lineRule="auto"/>
            </w:pPr>
            <w:r>
              <w:rPr>
                <w:rFonts w:ascii="Aptos" w:hAnsi="Aptos" w:eastAsia="Microsoft JhengHei"/>
                <w:b w:val="0"/>
                <w:i w:val="0"/>
                <w:sz w:val="19"/>
              </w:rPr>
              <w:t>SYNTHETIC fabricated demonstration row</w:t>
            </w:r>
          </w:p>
        </w:tc>
      </w:tr>
      <w:tr>
        <w:trPr>
          <w:cantSplit/>
        </w:trPr>
        <w:tc>
          <w:tcPr>
            <w:tcW w:type="dxa" w:w="2178"/>
            <w:vAlign w:val="center"/>
            <w:tcMar>
              <w:top w:w="90" w:type="dxa"/>
              <w:start w:w="110" w:type="dxa"/>
              <w:bottom w:w="90" w:type="dxa"/>
              <w:end w:w="110" w:type="dxa"/>
            </w:tcMar>
            <w:shd w:fill="F2F6F9" w:val="clear"/>
          </w:tcPr>
          <w:p>
            <w:pPr>
              <w:spacing w:after="0" w:line="252" w:lineRule="auto"/>
            </w:pPr>
            <w:r>
              <w:rPr>
                <w:rFonts w:ascii="Aptos" w:hAnsi="Aptos" w:eastAsia="Microsoft JhengHei"/>
                <w:b/>
                <w:i w:val="0"/>
                <w:sz w:val="19"/>
              </w:rPr>
              <w:t>SYN-P02</w:t>
            </w:r>
          </w:p>
        </w:tc>
        <w:tc>
          <w:tcPr>
            <w:tcW w:type="dxa" w:w="2101"/>
            <w:vAlign w:val="center"/>
            <w:tcMar>
              <w:top w:w="90" w:type="dxa"/>
              <w:start w:w="110" w:type="dxa"/>
              <w:bottom w:w="90" w:type="dxa"/>
              <w:end w:w="110" w:type="dxa"/>
            </w:tcMar>
            <w:shd w:fill="F2F6F9" w:val="clear"/>
          </w:tcPr>
          <w:p>
            <w:pPr>
              <w:spacing w:after="0" w:line="252" w:lineRule="auto"/>
            </w:pPr>
            <w:r>
              <w:rPr>
                <w:rFonts w:ascii="Aptos" w:hAnsi="Aptos" w:eastAsia="Microsoft JhengHei"/>
                <w:b w:val="0"/>
                <w:i w:val="0"/>
                <w:sz w:val="19"/>
              </w:rPr>
              <w:t>SYN-0114-A</w:t>
            </w:r>
          </w:p>
        </w:tc>
        <w:tc>
          <w:tcPr>
            <w:tcW w:type="dxa" w:w="2018"/>
            <w:vAlign w:val="center"/>
            <w:tcMar>
              <w:top w:w="90" w:type="dxa"/>
              <w:start w:w="110" w:type="dxa"/>
              <w:bottom w:w="90" w:type="dxa"/>
              <w:end w:w="110" w:type="dxa"/>
            </w:tcMar>
            <w:shd w:fill="F2F6F9" w:val="clear"/>
          </w:tcPr>
          <w:p>
            <w:pPr>
              <w:spacing w:after="0" w:line="252" w:lineRule="auto"/>
            </w:pPr>
            <w:r>
              <w:rPr>
                <w:rFonts w:ascii="Aptos" w:hAnsi="Aptos" w:eastAsia="Microsoft JhengHei"/>
                <w:b w:val="0"/>
                <w:i w:val="0"/>
                <w:sz w:val="19"/>
              </w:rPr>
              <w:t>T0</w:t>
            </w:r>
          </w:p>
        </w:tc>
        <w:tc>
          <w:tcPr>
            <w:tcW w:type="dxa" w:w="2238"/>
            <w:vAlign w:val="center"/>
            <w:tcMar>
              <w:top w:w="90" w:type="dxa"/>
              <w:start w:w="110" w:type="dxa"/>
              <w:bottom w:w="90" w:type="dxa"/>
              <w:end w:w="110" w:type="dxa"/>
            </w:tcMar>
            <w:shd w:fill="F2F6F9" w:val="clear"/>
          </w:tcPr>
          <w:p>
            <w:pPr>
              <w:spacing w:after="0" w:line="252" w:lineRule="auto"/>
            </w:pPr>
            <w:r>
              <w:rPr>
                <w:rFonts w:ascii="Aptos" w:hAnsi="Aptos" w:eastAsia="Microsoft JhengHei"/>
                <w:b w:val="0"/>
                <w:i w:val="0"/>
                <w:sz w:val="19"/>
              </w:rPr>
              <w:t>TRUE</w:t>
            </w:r>
          </w:p>
        </w:tc>
        <w:tc>
          <w:tcPr>
            <w:tcW w:type="dxa" w:w="2238"/>
            <w:vAlign w:val="center"/>
            <w:tcMar>
              <w:top w:w="90" w:type="dxa"/>
              <w:start w:w="110" w:type="dxa"/>
              <w:bottom w:w="90" w:type="dxa"/>
              <w:end w:w="110" w:type="dxa"/>
            </w:tcMar>
            <w:shd w:fill="F2F6F9" w:val="clear"/>
          </w:tcPr>
          <w:p>
            <w:pPr>
              <w:spacing w:after="0" w:line="252" w:lineRule="auto"/>
            </w:pPr>
            <w:r>
              <w:rPr>
                <w:rFonts w:ascii="Aptos" w:hAnsi="Aptos" w:eastAsia="Microsoft JhengHei"/>
                <w:b/>
                <w:i w:val="0"/>
                <w:sz w:val="19"/>
              </w:rPr>
              <w:t>1</w:t>
            </w:r>
          </w:p>
        </w:tc>
        <w:tc>
          <w:tcPr>
            <w:tcW w:type="dxa" w:w="2238"/>
            <w:vAlign w:val="center"/>
            <w:tcMar>
              <w:top w:w="90" w:type="dxa"/>
              <w:start w:w="110" w:type="dxa"/>
              <w:bottom w:w="90" w:type="dxa"/>
              <w:end w:w="110" w:type="dxa"/>
            </w:tcMar>
            <w:shd w:fill="F2F6F9" w:val="clear"/>
          </w:tcPr>
          <w:p>
            <w:pPr>
              <w:spacing w:after="0" w:line="252" w:lineRule="auto"/>
            </w:pPr>
            <w:r>
              <w:rPr>
                <w:rFonts w:ascii="Aptos" w:hAnsi="Aptos" w:eastAsia="Microsoft JhengHei"/>
                <w:b/>
                <w:i w:val="0"/>
                <w:sz w:val="19"/>
              </w:rPr>
              <w:t>1</w:t>
            </w:r>
          </w:p>
        </w:tc>
        <w:tc>
          <w:tcPr>
            <w:tcW w:type="dxa" w:w="2238"/>
            <w:vAlign w:val="center"/>
            <w:tcMar>
              <w:top w:w="90" w:type="dxa"/>
              <w:start w:w="110" w:type="dxa"/>
              <w:bottom w:w="90" w:type="dxa"/>
              <w:end w:w="110" w:type="dxa"/>
            </w:tcMar>
            <w:shd w:fill="F2F6F9" w:val="clear"/>
          </w:tcPr>
          <w:p>
            <w:pPr>
              <w:spacing w:after="0" w:line="252" w:lineRule="auto"/>
            </w:pPr>
            <w:r>
              <w:rPr>
                <w:rFonts w:ascii="Aptos" w:hAnsi="Aptos" w:eastAsia="Microsoft JhengHei"/>
                <w:b w:val="0"/>
                <w:i w:val="0"/>
                <w:sz w:val="19"/>
              </w:rPr>
              <w:t>SYNTHETIC fabricated demonstration row</w:t>
            </w:r>
          </w:p>
        </w:tc>
      </w:tr>
      <w:tr>
        <w:trPr>
          <w:cantSplit/>
        </w:trPr>
        <w:tc>
          <w:tcPr>
            <w:tcW w:type="dxa" w:w="2178"/>
            <w:vAlign w:val="center"/>
            <w:tcMar>
              <w:top w:w="90" w:type="dxa"/>
              <w:start w:w="110" w:type="dxa"/>
              <w:bottom w:w="90" w:type="dxa"/>
              <w:end w:w="110" w:type="dxa"/>
            </w:tcMar>
          </w:tcPr>
          <w:p>
            <w:pPr>
              <w:spacing w:after="0" w:line="252" w:lineRule="auto"/>
            </w:pPr>
            <w:r>
              <w:rPr>
                <w:rFonts w:ascii="Aptos" w:hAnsi="Aptos" w:eastAsia="Microsoft JhengHei"/>
                <w:b/>
                <w:i w:val="0"/>
                <w:sz w:val="19"/>
              </w:rPr>
              <w:t>SYN-P03</w:t>
            </w:r>
          </w:p>
        </w:tc>
        <w:tc>
          <w:tcPr>
            <w:tcW w:type="dxa" w:w="2101"/>
            <w:vAlign w:val="center"/>
            <w:tcMar>
              <w:top w:w="90" w:type="dxa"/>
              <w:start w:w="110" w:type="dxa"/>
              <w:bottom w:w="90" w:type="dxa"/>
              <w:end w:w="110" w:type="dxa"/>
            </w:tcMar>
          </w:tcPr>
          <w:p>
            <w:pPr>
              <w:spacing w:after="0" w:line="252" w:lineRule="auto"/>
            </w:pPr>
            <w:r>
              <w:rPr>
                <w:rFonts w:ascii="Aptos" w:hAnsi="Aptos" w:eastAsia="Microsoft JhengHei"/>
                <w:b w:val="0"/>
                <w:i w:val="0"/>
                <w:sz w:val="19"/>
              </w:rPr>
              <w:t>SYN-0114-A</w:t>
            </w:r>
          </w:p>
        </w:tc>
        <w:tc>
          <w:tcPr>
            <w:tcW w:type="dxa" w:w="2018"/>
            <w:vAlign w:val="center"/>
            <w:tcMar>
              <w:top w:w="90" w:type="dxa"/>
              <w:start w:w="110" w:type="dxa"/>
              <w:bottom w:w="90" w:type="dxa"/>
              <w:end w:w="110" w:type="dxa"/>
            </w:tcMar>
          </w:tcPr>
          <w:p>
            <w:pPr>
              <w:spacing w:after="0" w:line="252" w:lineRule="auto"/>
            </w:pPr>
            <w:r>
              <w:rPr>
                <w:rFonts w:ascii="Aptos" w:hAnsi="Aptos" w:eastAsia="Microsoft JhengHei"/>
                <w:b w:val="0"/>
                <w:i w:val="0"/>
                <w:sz w:val="19"/>
              </w:rPr>
              <w:t>T0</w:t>
            </w:r>
          </w:p>
        </w:tc>
        <w:tc>
          <w:tcPr>
            <w:tcW w:type="dxa" w:w="2238"/>
            <w:vAlign w:val="center"/>
            <w:tcMar>
              <w:top w:w="90" w:type="dxa"/>
              <w:start w:w="110" w:type="dxa"/>
              <w:bottom w:w="90" w:type="dxa"/>
              <w:end w:w="110" w:type="dxa"/>
            </w:tcMar>
          </w:tcPr>
          <w:p>
            <w:pPr>
              <w:spacing w:after="0" w:line="252" w:lineRule="auto"/>
            </w:pPr>
            <w:r>
              <w:rPr>
                <w:rFonts w:ascii="Aptos" w:hAnsi="Aptos" w:eastAsia="Microsoft JhengHei"/>
                <w:b w:val="0"/>
                <w:i w:val="0"/>
                <w:sz w:val="19"/>
              </w:rPr>
              <w:t>TRUE</w:t>
            </w:r>
          </w:p>
        </w:tc>
        <w:tc>
          <w:tcPr>
            <w:tcW w:type="dxa" w:w="2238"/>
            <w:vAlign w:val="center"/>
            <w:tcMar>
              <w:top w:w="90" w:type="dxa"/>
              <w:start w:w="110" w:type="dxa"/>
              <w:bottom w:w="90" w:type="dxa"/>
              <w:end w:w="110" w:type="dxa"/>
            </w:tcMar>
          </w:tcPr>
          <w:p>
            <w:pPr>
              <w:spacing w:after="0" w:line="252" w:lineRule="auto"/>
            </w:pPr>
            <w:r>
              <w:rPr>
                <w:rFonts w:ascii="Aptos" w:hAnsi="Aptos" w:eastAsia="Microsoft JhengHei"/>
                <w:b/>
                <w:i w:val="0"/>
                <w:sz w:val="19"/>
              </w:rPr>
              <w:t>1</w:t>
            </w:r>
          </w:p>
        </w:tc>
        <w:tc>
          <w:tcPr>
            <w:tcW w:type="dxa" w:w="2238"/>
            <w:vAlign w:val="center"/>
            <w:tcMar>
              <w:top w:w="90" w:type="dxa"/>
              <w:start w:w="110" w:type="dxa"/>
              <w:bottom w:w="90" w:type="dxa"/>
              <w:end w:w="110" w:type="dxa"/>
            </w:tcMar>
          </w:tcPr>
          <w:p>
            <w:pPr>
              <w:spacing w:after="0" w:line="252" w:lineRule="auto"/>
            </w:pPr>
            <w:r>
              <w:rPr>
                <w:rFonts w:ascii="Aptos" w:hAnsi="Aptos" w:eastAsia="Microsoft JhengHei"/>
                <w:b/>
                <w:i w:val="0"/>
                <w:sz w:val="19"/>
              </w:rPr>
              <w:t>1</w:t>
            </w:r>
          </w:p>
        </w:tc>
        <w:tc>
          <w:tcPr>
            <w:tcW w:type="dxa" w:w="2238"/>
            <w:vAlign w:val="center"/>
            <w:tcMar>
              <w:top w:w="90" w:type="dxa"/>
              <w:start w:w="110" w:type="dxa"/>
              <w:bottom w:w="90" w:type="dxa"/>
              <w:end w:w="110" w:type="dxa"/>
            </w:tcMar>
          </w:tcPr>
          <w:p>
            <w:pPr>
              <w:spacing w:after="0" w:line="252" w:lineRule="auto"/>
            </w:pPr>
            <w:r>
              <w:rPr>
                <w:rFonts w:ascii="Aptos" w:hAnsi="Aptos" w:eastAsia="Microsoft JhengHei"/>
                <w:b w:val="0"/>
                <w:i w:val="0"/>
                <w:sz w:val="19"/>
              </w:rPr>
              <w:t>SYNTHETIC fabricated demonstration row</w:t>
            </w:r>
          </w:p>
        </w:tc>
      </w:tr>
      <w:tr>
        <w:trPr>
          <w:cantSplit/>
        </w:trPr>
        <w:tc>
          <w:tcPr>
            <w:tcW w:type="dxa" w:w="2178"/>
            <w:vAlign w:val="center"/>
            <w:tcMar>
              <w:top w:w="90" w:type="dxa"/>
              <w:start w:w="110" w:type="dxa"/>
              <w:bottom w:w="90" w:type="dxa"/>
              <w:end w:w="110" w:type="dxa"/>
            </w:tcMar>
            <w:shd w:fill="F2F6F9" w:val="clear"/>
          </w:tcPr>
          <w:p>
            <w:pPr>
              <w:spacing w:after="0" w:line="252" w:lineRule="auto"/>
            </w:pPr>
            <w:r>
              <w:rPr>
                <w:rFonts w:ascii="Aptos" w:hAnsi="Aptos" w:eastAsia="Microsoft JhengHei"/>
                <w:b/>
                <w:i w:val="0"/>
                <w:sz w:val="19"/>
              </w:rPr>
              <w:t>SYN-P04</w:t>
            </w:r>
          </w:p>
        </w:tc>
        <w:tc>
          <w:tcPr>
            <w:tcW w:type="dxa" w:w="2101"/>
            <w:vAlign w:val="center"/>
            <w:tcMar>
              <w:top w:w="90" w:type="dxa"/>
              <w:start w:w="110" w:type="dxa"/>
              <w:bottom w:w="90" w:type="dxa"/>
              <w:end w:w="110" w:type="dxa"/>
            </w:tcMar>
            <w:shd w:fill="F2F6F9" w:val="clear"/>
          </w:tcPr>
          <w:p>
            <w:pPr>
              <w:spacing w:after="0" w:line="252" w:lineRule="auto"/>
            </w:pPr>
            <w:r>
              <w:rPr>
                <w:rFonts w:ascii="Aptos" w:hAnsi="Aptos" w:eastAsia="Microsoft JhengHei"/>
                <w:b w:val="0"/>
                <w:i w:val="0"/>
                <w:sz w:val="19"/>
              </w:rPr>
              <w:t>SYN-0114-A</w:t>
            </w:r>
          </w:p>
        </w:tc>
        <w:tc>
          <w:tcPr>
            <w:tcW w:type="dxa" w:w="2018"/>
            <w:vAlign w:val="center"/>
            <w:tcMar>
              <w:top w:w="90" w:type="dxa"/>
              <w:start w:w="110" w:type="dxa"/>
              <w:bottom w:w="90" w:type="dxa"/>
              <w:end w:w="110" w:type="dxa"/>
            </w:tcMar>
            <w:shd w:fill="F2F6F9" w:val="clear"/>
          </w:tcPr>
          <w:p>
            <w:pPr>
              <w:spacing w:after="0" w:line="252" w:lineRule="auto"/>
            </w:pPr>
            <w:r>
              <w:rPr>
                <w:rFonts w:ascii="Aptos" w:hAnsi="Aptos" w:eastAsia="Microsoft JhengHei"/>
                <w:b w:val="0"/>
                <w:i w:val="0"/>
                <w:sz w:val="19"/>
              </w:rPr>
              <w:t>T0</w:t>
            </w:r>
          </w:p>
        </w:tc>
        <w:tc>
          <w:tcPr>
            <w:tcW w:type="dxa" w:w="2238"/>
            <w:vAlign w:val="center"/>
            <w:tcMar>
              <w:top w:w="90" w:type="dxa"/>
              <w:start w:w="110" w:type="dxa"/>
              <w:bottom w:w="90" w:type="dxa"/>
              <w:end w:w="110" w:type="dxa"/>
            </w:tcMar>
            <w:shd w:fill="F2F6F9" w:val="clear"/>
          </w:tcPr>
          <w:p>
            <w:pPr>
              <w:spacing w:after="0" w:line="252" w:lineRule="auto"/>
            </w:pPr>
            <w:r>
              <w:rPr>
                <w:rFonts w:ascii="Aptos" w:hAnsi="Aptos" w:eastAsia="Microsoft JhengHei"/>
                <w:b w:val="0"/>
                <w:i w:val="0"/>
                <w:sz w:val="19"/>
              </w:rPr>
              <w:t>TRUE</w:t>
            </w:r>
          </w:p>
        </w:tc>
        <w:tc>
          <w:tcPr>
            <w:tcW w:type="dxa" w:w="2238"/>
            <w:vAlign w:val="center"/>
            <w:tcMar>
              <w:top w:w="90" w:type="dxa"/>
              <w:start w:w="110" w:type="dxa"/>
              <w:bottom w:w="90" w:type="dxa"/>
              <w:end w:w="110" w:type="dxa"/>
            </w:tcMar>
            <w:shd w:fill="F2F6F9" w:val="clear"/>
          </w:tcPr>
          <w:p>
            <w:pPr>
              <w:spacing w:after="0" w:line="252" w:lineRule="auto"/>
            </w:pPr>
            <w:r>
              <w:rPr>
                <w:rFonts w:ascii="Aptos" w:hAnsi="Aptos" w:eastAsia="Microsoft JhengHei"/>
                <w:b/>
                <w:i w:val="0"/>
                <w:sz w:val="19"/>
              </w:rPr>
              <w:t>1</w:t>
            </w:r>
          </w:p>
        </w:tc>
        <w:tc>
          <w:tcPr>
            <w:tcW w:type="dxa" w:w="2238"/>
            <w:vAlign w:val="center"/>
            <w:tcMar>
              <w:top w:w="90" w:type="dxa"/>
              <w:start w:w="110" w:type="dxa"/>
              <w:bottom w:w="90" w:type="dxa"/>
              <w:end w:w="110" w:type="dxa"/>
            </w:tcMar>
            <w:shd w:fill="F2F6F9" w:val="clear"/>
          </w:tcPr>
          <w:p>
            <w:pPr>
              <w:spacing w:after="0" w:line="252" w:lineRule="auto"/>
            </w:pPr>
            <w:r>
              <w:rPr>
                <w:rFonts w:ascii="Aptos" w:hAnsi="Aptos" w:eastAsia="Microsoft JhengHei"/>
                <w:b/>
                <w:i w:val="0"/>
                <w:sz w:val="19"/>
              </w:rPr>
              <w:t>1</w:t>
            </w:r>
          </w:p>
        </w:tc>
        <w:tc>
          <w:tcPr>
            <w:tcW w:type="dxa" w:w="2238"/>
            <w:vAlign w:val="center"/>
            <w:tcMar>
              <w:top w:w="90" w:type="dxa"/>
              <w:start w:w="110" w:type="dxa"/>
              <w:bottom w:w="90" w:type="dxa"/>
              <w:end w:w="110" w:type="dxa"/>
            </w:tcMar>
            <w:shd w:fill="F2F6F9" w:val="clear"/>
          </w:tcPr>
          <w:p>
            <w:pPr>
              <w:spacing w:after="0" w:line="252" w:lineRule="auto"/>
            </w:pPr>
            <w:r>
              <w:rPr>
                <w:rFonts w:ascii="Aptos" w:hAnsi="Aptos" w:eastAsia="Microsoft JhengHei"/>
                <w:b w:val="0"/>
                <w:i w:val="0"/>
                <w:sz w:val="19"/>
              </w:rPr>
              <w:t>SYNTHETIC fabricated demonstration row</w:t>
            </w:r>
          </w:p>
        </w:tc>
      </w:tr>
      <w:tr>
        <w:trPr>
          <w:cantSplit/>
        </w:trPr>
        <w:tc>
          <w:tcPr>
            <w:tcW w:type="dxa" w:w="2178"/>
            <w:vAlign w:val="center"/>
            <w:tcMar>
              <w:top w:w="90" w:type="dxa"/>
              <w:start w:w="110" w:type="dxa"/>
              <w:bottom w:w="90" w:type="dxa"/>
              <w:end w:w="110" w:type="dxa"/>
            </w:tcMar>
          </w:tcPr>
          <w:p>
            <w:pPr>
              <w:spacing w:after="0" w:line="252" w:lineRule="auto"/>
            </w:pPr>
            <w:r>
              <w:rPr>
                <w:rFonts w:ascii="Aptos" w:hAnsi="Aptos" w:eastAsia="Microsoft JhengHei"/>
                <w:b/>
                <w:i w:val="0"/>
                <w:sz w:val="19"/>
              </w:rPr>
              <w:t>SYN-P05</w:t>
            </w:r>
          </w:p>
        </w:tc>
        <w:tc>
          <w:tcPr>
            <w:tcW w:type="dxa" w:w="2101"/>
            <w:vAlign w:val="center"/>
            <w:tcMar>
              <w:top w:w="90" w:type="dxa"/>
              <w:start w:w="110" w:type="dxa"/>
              <w:bottom w:w="90" w:type="dxa"/>
              <w:end w:w="110" w:type="dxa"/>
            </w:tcMar>
          </w:tcPr>
          <w:p>
            <w:pPr>
              <w:spacing w:after="0" w:line="252" w:lineRule="auto"/>
            </w:pPr>
            <w:r>
              <w:rPr>
                <w:rFonts w:ascii="Aptos" w:hAnsi="Aptos" w:eastAsia="Microsoft JhengHei"/>
                <w:b w:val="0"/>
                <w:i w:val="0"/>
                <w:sz w:val="19"/>
              </w:rPr>
              <w:t>SYN-0114-A</w:t>
            </w:r>
          </w:p>
        </w:tc>
        <w:tc>
          <w:tcPr>
            <w:tcW w:type="dxa" w:w="2018"/>
            <w:vAlign w:val="center"/>
            <w:tcMar>
              <w:top w:w="90" w:type="dxa"/>
              <w:start w:w="110" w:type="dxa"/>
              <w:bottom w:w="90" w:type="dxa"/>
              <w:end w:w="110" w:type="dxa"/>
            </w:tcMar>
          </w:tcPr>
          <w:p>
            <w:pPr>
              <w:spacing w:after="0" w:line="252" w:lineRule="auto"/>
            </w:pPr>
            <w:r>
              <w:rPr>
                <w:rFonts w:ascii="Aptos" w:hAnsi="Aptos" w:eastAsia="Microsoft JhengHei"/>
                <w:b w:val="0"/>
                <w:i w:val="0"/>
                <w:sz w:val="19"/>
              </w:rPr>
              <w:t>T0</w:t>
            </w:r>
          </w:p>
        </w:tc>
        <w:tc>
          <w:tcPr>
            <w:tcW w:type="dxa" w:w="2238"/>
            <w:vAlign w:val="center"/>
            <w:tcMar>
              <w:top w:w="90" w:type="dxa"/>
              <w:start w:w="110" w:type="dxa"/>
              <w:bottom w:w="90" w:type="dxa"/>
              <w:end w:w="110" w:type="dxa"/>
            </w:tcMar>
          </w:tcPr>
          <w:p>
            <w:pPr>
              <w:spacing w:after="0" w:line="252" w:lineRule="auto"/>
            </w:pPr>
            <w:r>
              <w:rPr>
                <w:rFonts w:ascii="Aptos" w:hAnsi="Aptos" w:eastAsia="Microsoft JhengHei"/>
                <w:b w:val="0"/>
                <w:i w:val="0"/>
                <w:sz w:val="19"/>
              </w:rPr>
              <w:t>TRUE</w:t>
            </w:r>
          </w:p>
        </w:tc>
        <w:tc>
          <w:tcPr>
            <w:tcW w:type="dxa" w:w="2238"/>
            <w:vAlign w:val="center"/>
            <w:tcMar>
              <w:top w:w="90" w:type="dxa"/>
              <w:start w:w="110" w:type="dxa"/>
              <w:bottom w:w="90" w:type="dxa"/>
              <w:end w:w="110" w:type="dxa"/>
            </w:tcMar>
          </w:tcPr>
          <w:p>
            <w:pPr>
              <w:spacing w:after="0" w:line="252" w:lineRule="auto"/>
            </w:pPr>
            <w:r>
              <w:rPr>
                <w:rFonts w:ascii="Aptos" w:hAnsi="Aptos" w:eastAsia="Microsoft JhengHei"/>
                <w:b/>
                <w:i w:val="0"/>
                <w:sz w:val="19"/>
              </w:rPr>
              <w:t>1</w:t>
            </w:r>
          </w:p>
        </w:tc>
        <w:tc>
          <w:tcPr>
            <w:tcW w:type="dxa" w:w="2238"/>
            <w:vAlign w:val="center"/>
            <w:tcMar>
              <w:top w:w="90" w:type="dxa"/>
              <w:start w:w="110" w:type="dxa"/>
              <w:bottom w:w="90" w:type="dxa"/>
              <w:end w:w="110" w:type="dxa"/>
            </w:tcMar>
          </w:tcPr>
          <w:p>
            <w:pPr>
              <w:spacing w:after="0" w:line="252" w:lineRule="auto"/>
            </w:pPr>
            <w:r>
              <w:rPr>
                <w:rFonts w:ascii="Aptos" w:hAnsi="Aptos" w:eastAsia="Microsoft JhengHei"/>
                <w:b/>
                <w:i w:val="0"/>
                <w:sz w:val="19"/>
              </w:rPr>
              <w:t>1</w:t>
            </w:r>
          </w:p>
        </w:tc>
        <w:tc>
          <w:tcPr>
            <w:tcW w:type="dxa" w:w="2238"/>
            <w:vAlign w:val="center"/>
            <w:tcMar>
              <w:top w:w="90" w:type="dxa"/>
              <w:start w:w="110" w:type="dxa"/>
              <w:bottom w:w="90" w:type="dxa"/>
              <w:end w:w="110" w:type="dxa"/>
            </w:tcMar>
          </w:tcPr>
          <w:p>
            <w:pPr>
              <w:spacing w:after="0" w:line="252" w:lineRule="auto"/>
            </w:pPr>
            <w:r>
              <w:rPr>
                <w:rFonts w:ascii="Aptos" w:hAnsi="Aptos" w:eastAsia="Microsoft JhengHei"/>
                <w:b w:val="0"/>
                <w:i w:val="0"/>
                <w:sz w:val="19"/>
              </w:rPr>
              <w:t>SYNTHETIC fabricated demonstration row</w:t>
            </w:r>
          </w:p>
        </w:tc>
      </w:tr>
      <w:tr>
        <w:trPr>
          <w:cantSplit/>
        </w:trPr>
        <w:tc>
          <w:tcPr>
            <w:tcW w:type="dxa" w:w="2178"/>
            <w:vAlign w:val="center"/>
            <w:tcMar>
              <w:top w:w="90" w:type="dxa"/>
              <w:start w:w="110" w:type="dxa"/>
              <w:bottom w:w="90" w:type="dxa"/>
              <w:end w:w="110" w:type="dxa"/>
            </w:tcMar>
            <w:shd w:fill="F2F6F9" w:val="clear"/>
          </w:tcPr>
          <w:p>
            <w:pPr>
              <w:spacing w:after="0" w:line="252" w:lineRule="auto"/>
            </w:pPr>
            <w:r>
              <w:rPr>
                <w:rFonts w:ascii="Aptos" w:hAnsi="Aptos" w:eastAsia="Microsoft JhengHei"/>
                <w:b/>
                <w:i w:val="0"/>
                <w:sz w:val="19"/>
              </w:rPr>
              <w:t>SYN-P06</w:t>
            </w:r>
          </w:p>
        </w:tc>
        <w:tc>
          <w:tcPr>
            <w:tcW w:type="dxa" w:w="2101"/>
            <w:vAlign w:val="center"/>
            <w:tcMar>
              <w:top w:w="90" w:type="dxa"/>
              <w:start w:w="110" w:type="dxa"/>
              <w:bottom w:w="90" w:type="dxa"/>
              <w:end w:w="110" w:type="dxa"/>
            </w:tcMar>
            <w:shd w:fill="F2F6F9" w:val="clear"/>
          </w:tcPr>
          <w:p>
            <w:pPr>
              <w:spacing w:after="0" w:line="252" w:lineRule="auto"/>
            </w:pPr>
            <w:r>
              <w:rPr>
                <w:rFonts w:ascii="Aptos" w:hAnsi="Aptos" w:eastAsia="Microsoft JhengHei"/>
                <w:b w:val="0"/>
                <w:i w:val="0"/>
                <w:sz w:val="19"/>
              </w:rPr>
              <w:t>SYN-0114-A</w:t>
            </w:r>
          </w:p>
        </w:tc>
        <w:tc>
          <w:tcPr>
            <w:tcW w:type="dxa" w:w="2018"/>
            <w:vAlign w:val="center"/>
            <w:tcMar>
              <w:top w:w="90" w:type="dxa"/>
              <w:start w:w="110" w:type="dxa"/>
              <w:bottom w:w="90" w:type="dxa"/>
              <w:end w:w="110" w:type="dxa"/>
            </w:tcMar>
            <w:shd w:fill="F2F6F9" w:val="clear"/>
          </w:tcPr>
          <w:p>
            <w:pPr>
              <w:spacing w:after="0" w:line="252" w:lineRule="auto"/>
            </w:pPr>
            <w:r>
              <w:rPr>
                <w:rFonts w:ascii="Aptos" w:hAnsi="Aptos" w:eastAsia="Microsoft JhengHei"/>
                <w:b w:val="0"/>
                <w:i w:val="0"/>
                <w:sz w:val="19"/>
              </w:rPr>
              <w:t>T0</w:t>
            </w:r>
          </w:p>
        </w:tc>
        <w:tc>
          <w:tcPr>
            <w:tcW w:type="dxa" w:w="2238"/>
            <w:vAlign w:val="center"/>
            <w:tcMar>
              <w:top w:w="90" w:type="dxa"/>
              <w:start w:w="110" w:type="dxa"/>
              <w:bottom w:w="90" w:type="dxa"/>
              <w:end w:w="110" w:type="dxa"/>
            </w:tcMar>
            <w:shd w:fill="F2F6F9" w:val="clear"/>
          </w:tcPr>
          <w:p>
            <w:pPr>
              <w:spacing w:after="0" w:line="252" w:lineRule="auto"/>
            </w:pPr>
            <w:r>
              <w:rPr>
                <w:rFonts w:ascii="Aptos" w:hAnsi="Aptos" w:eastAsia="Microsoft JhengHei"/>
                <w:b w:val="0"/>
                <w:i w:val="0"/>
                <w:sz w:val="19"/>
              </w:rPr>
              <w:t>TRUE</w:t>
            </w:r>
          </w:p>
        </w:tc>
        <w:tc>
          <w:tcPr>
            <w:tcW w:type="dxa" w:w="2238"/>
            <w:vAlign w:val="center"/>
            <w:tcMar>
              <w:top w:w="90" w:type="dxa"/>
              <w:start w:w="110" w:type="dxa"/>
              <w:bottom w:w="90" w:type="dxa"/>
              <w:end w:w="110" w:type="dxa"/>
            </w:tcMar>
            <w:shd w:fill="F2F6F9" w:val="clear"/>
          </w:tcPr>
          <w:p>
            <w:pPr>
              <w:spacing w:after="0" w:line="252" w:lineRule="auto"/>
            </w:pPr>
            <w:r>
              <w:rPr>
                <w:rFonts w:ascii="Aptos" w:hAnsi="Aptos" w:eastAsia="Microsoft JhengHei"/>
                <w:b/>
                <w:i w:val="0"/>
                <w:sz w:val="19"/>
              </w:rPr>
              <w:t>1</w:t>
            </w:r>
          </w:p>
        </w:tc>
        <w:tc>
          <w:tcPr>
            <w:tcW w:type="dxa" w:w="2238"/>
            <w:vAlign w:val="center"/>
            <w:tcMar>
              <w:top w:w="90" w:type="dxa"/>
              <w:start w:w="110" w:type="dxa"/>
              <w:bottom w:w="90" w:type="dxa"/>
              <w:end w:w="110" w:type="dxa"/>
            </w:tcMar>
            <w:shd w:fill="F2F6F9" w:val="clear"/>
          </w:tcPr>
          <w:p>
            <w:pPr>
              <w:spacing w:after="0" w:line="252" w:lineRule="auto"/>
            </w:pPr>
            <w:r>
              <w:rPr>
                <w:rFonts w:ascii="Aptos" w:hAnsi="Aptos" w:eastAsia="Microsoft JhengHei"/>
                <w:b/>
                <w:i w:val="0"/>
                <w:sz w:val="19"/>
              </w:rPr>
              <w:t>0</w:t>
            </w:r>
          </w:p>
        </w:tc>
        <w:tc>
          <w:tcPr>
            <w:tcW w:type="dxa" w:w="2238"/>
            <w:vAlign w:val="center"/>
            <w:tcMar>
              <w:top w:w="90" w:type="dxa"/>
              <w:start w:w="110" w:type="dxa"/>
              <w:bottom w:w="90" w:type="dxa"/>
              <w:end w:w="110" w:type="dxa"/>
            </w:tcMar>
            <w:shd w:fill="F2F6F9" w:val="clear"/>
          </w:tcPr>
          <w:p>
            <w:pPr>
              <w:spacing w:after="0" w:line="252" w:lineRule="auto"/>
            </w:pPr>
            <w:r>
              <w:rPr>
                <w:rFonts w:ascii="Aptos" w:hAnsi="Aptos" w:eastAsia="Microsoft JhengHei"/>
                <w:b w:val="0"/>
                <w:i w:val="0"/>
                <w:sz w:val="19"/>
              </w:rPr>
              <w:t>SYNTHETIC fabricated demonstration row</w:t>
            </w:r>
          </w:p>
        </w:tc>
      </w:tr>
      <w:tr>
        <w:trPr>
          <w:cantSplit/>
        </w:trPr>
        <w:tc>
          <w:tcPr>
            <w:tcW w:type="dxa" w:w="2178"/>
            <w:vAlign w:val="center"/>
            <w:tcMar>
              <w:top w:w="90" w:type="dxa"/>
              <w:start w:w="110" w:type="dxa"/>
              <w:bottom w:w="90" w:type="dxa"/>
              <w:end w:w="110" w:type="dxa"/>
            </w:tcMar>
          </w:tcPr>
          <w:p>
            <w:pPr>
              <w:spacing w:after="0" w:line="252" w:lineRule="auto"/>
            </w:pPr>
            <w:r>
              <w:rPr>
                <w:rFonts w:ascii="Aptos" w:hAnsi="Aptos" w:eastAsia="Microsoft JhengHei"/>
                <w:b/>
                <w:i w:val="0"/>
                <w:sz w:val="19"/>
              </w:rPr>
              <w:t>SYN-P07</w:t>
            </w:r>
          </w:p>
        </w:tc>
        <w:tc>
          <w:tcPr>
            <w:tcW w:type="dxa" w:w="2101"/>
            <w:vAlign w:val="center"/>
            <w:tcMar>
              <w:top w:w="90" w:type="dxa"/>
              <w:start w:w="110" w:type="dxa"/>
              <w:bottom w:w="90" w:type="dxa"/>
              <w:end w:w="110" w:type="dxa"/>
            </w:tcMar>
          </w:tcPr>
          <w:p>
            <w:pPr>
              <w:spacing w:after="0" w:line="252" w:lineRule="auto"/>
            </w:pPr>
            <w:r>
              <w:rPr>
                <w:rFonts w:ascii="Aptos" w:hAnsi="Aptos" w:eastAsia="Microsoft JhengHei"/>
                <w:b w:val="0"/>
                <w:i w:val="0"/>
                <w:sz w:val="19"/>
              </w:rPr>
              <w:t>SYN-0114-A</w:t>
            </w:r>
          </w:p>
        </w:tc>
        <w:tc>
          <w:tcPr>
            <w:tcW w:type="dxa" w:w="2018"/>
            <w:vAlign w:val="center"/>
            <w:tcMar>
              <w:top w:w="90" w:type="dxa"/>
              <w:start w:w="110" w:type="dxa"/>
              <w:bottom w:w="90" w:type="dxa"/>
              <w:end w:w="110" w:type="dxa"/>
            </w:tcMar>
          </w:tcPr>
          <w:p>
            <w:pPr>
              <w:spacing w:after="0" w:line="252" w:lineRule="auto"/>
            </w:pPr>
            <w:r>
              <w:rPr>
                <w:rFonts w:ascii="Aptos" w:hAnsi="Aptos" w:eastAsia="Microsoft JhengHei"/>
                <w:b w:val="0"/>
                <w:i w:val="0"/>
                <w:sz w:val="19"/>
              </w:rPr>
              <w:t>T0</w:t>
            </w:r>
          </w:p>
        </w:tc>
        <w:tc>
          <w:tcPr>
            <w:tcW w:type="dxa" w:w="2238"/>
            <w:vAlign w:val="center"/>
            <w:tcMar>
              <w:top w:w="90" w:type="dxa"/>
              <w:start w:w="110" w:type="dxa"/>
              <w:bottom w:w="90" w:type="dxa"/>
              <w:end w:w="110" w:type="dxa"/>
            </w:tcMar>
          </w:tcPr>
          <w:p>
            <w:pPr>
              <w:spacing w:after="0" w:line="252" w:lineRule="auto"/>
            </w:pPr>
            <w:r>
              <w:rPr>
                <w:rFonts w:ascii="Aptos" w:hAnsi="Aptos" w:eastAsia="Microsoft JhengHei"/>
                <w:b w:val="0"/>
                <w:i w:val="0"/>
                <w:sz w:val="19"/>
              </w:rPr>
              <w:t>TRUE</w:t>
            </w:r>
          </w:p>
        </w:tc>
        <w:tc>
          <w:tcPr>
            <w:tcW w:type="dxa" w:w="2238"/>
            <w:vAlign w:val="center"/>
            <w:tcMar>
              <w:top w:w="90" w:type="dxa"/>
              <w:start w:w="110" w:type="dxa"/>
              <w:bottom w:w="90" w:type="dxa"/>
              <w:end w:w="110" w:type="dxa"/>
            </w:tcMar>
          </w:tcPr>
          <w:p>
            <w:pPr>
              <w:spacing w:after="0" w:line="252" w:lineRule="auto"/>
            </w:pPr>
            <w:r>
              <w:rPr>
                <w:rFonts w:ascii="Aptos" w:hAnsi="Aptos" w:eastAsia="Microsoft JhengHei"/>
                <w:b/>
                <w:i w:val="0"/>
                <w:sz w:val="19"/>
              </w:rPr>
              <w:t>0</w:t>
            </w:r>
          </w:p>
        </w:tc>
        <w:tc>
          <w:tcPr>
            <w:tcW w:type="dxa" w:w="2238"/>
            <w:vAlign w:val="center"/>
            <w:tcMar>
              <w:top w:w="90" w:type="dxa"/>
              <w:start w:w="110" w:type="dxa"/>
              <w:bottom w:w="90" w:type="dxa"/>
              <w:end w:w="110" w:type="dxa"/>
            </w:tcMar>
          </w:tcPr>
          <w:p>
            <w:pPr>
              <w:spacing w:after="0" w:line="252" w:lineRule="auto"/>
            </w:pPr>
            <w:r>
              <w:rPr>
                <w:rFonts w:ascii="Aptos" w:hAnsi="Aptos" w:eastAsia="Microsoft JhengHei"/>
                <w:b/>
                <w:i w:val="0"/>
                <w:sz w:val="19"/>
              </w:rPr>
              <w:t>0</w:t>
            </w:r>
          </w:p>
        </w:tc>
        <w:tc>
          <w:tcPr>
            <w:tcW w:type="dxa" w:w="2238"/>
            <w:vAlign w:val="center"/>
            <w:tcMar>
              <w:top w:w="90" w:type="dxa"/>
              <w:start w:w="110" w:type="dxa"/>
              <w:bottom w:w="90" w:type="dxa"/>
              <w:end w:w="110" w:type="dxa"/>
            </w:tcMar>
          </w:tcPr>
          <w:p>
            <w:pPr>
              <w:spacing w:after="0" w:line="252" w:lineRule="auto"/>
            </w:pPr>
            <w:r>
              <w:rPr>
                <w:rFonts w:ascii="Aptos" w:hAnsi="Aptos" w:eastAsia="Microsoft JhengHei"/>
                <w:b w:val="0"/>
                <w:i w:val="0"/>
                <w:sz w:val="19"/>
              </w:rPr>
              <w:t>SYNTHETIC fabricated demonstration row</w:t>
            </w:r>
          </w:p>
        </w:tc>
      </w:tr>
      <w:tr>
        <w:trPr>
          <w:cantSplit/>
        </w:trPr>
        <w:tc>
          <w:tcPr>
            <w:tcW w:type="dxa" w:w="2178"/>
            <w:vAlign w:val="center"/>
            <w:tcMar>
              <w:top w:w="90" w:type="dxa"/>
              <w:start w:w="110" w:type="dxa"/>
              <w:bottom w:w="90" w:type="dxa"/>
              <w:end w:w="110" w:type="dxa"/>
            </w:tcMar>
            <w:shd w:fill="F2F6F9" w:val="clear"/>
          </w:tcPr>
          <w:p>
            <w:pPr>
              <w:spacing w:after="0" w:line="252" w:lineRule="auto"/>
            </w:pPr>
            <w:r>
              <w:rPr>
                <w:rFonts w:ascii="Aptos" w:hAnsi="Aptos" w:eastAsia="Microsoft JhengHei"/>
                <w:b/>
                <w:i w:val="0"/>
                <w:sz w:val="19"/>
              </w:rPr>
              <w:t>SYN-P08</w:t>
            </w:r>
          </w:p>
        </w:tc>
        <w:tc>
          <w:tcPr>
            <w:tcW w:type="dxa" w:w="2101"/>
            <w:vAlign w:val="center"/>
            <w:tcMar>
              <w:top w:w="90" w:type="dxa"/>
              <w:start w:w="110" w:type="dxa"/>
              <w:bottom w:w="90" w:type="dxa"/>
              <w:end w:w="110" w:type="dxa"/>
            </w:tcMar>
            <w:shd w:fill="F2F6F9" w:val="clear"/>
          </w:tcPr>
          <w:p>
            <w:pPr>
              <w:spacing w:after="0" w:line="252" w:lineRule="auto"/>
            </w:pPr>
            <w:r>
              <w:rPr>
                <w:rFonts w:ascii="Aptos" w:hAnsi="Aptos" w:eastAsia="Microsoft JhengHei"/>
                <w:b w:val="0"/>
                <w:i w:val="0"/>
                <w:sz w:val="19"/>
              </w:rPr>
              <w:t>SYN-0114-A</w:t>
            </w:r>
          </w:p>
        </w:tc>
        <w:tc>
          <w:tcPr>
            <w:tcW w:type="dxa" w:w="2018"/>
            <w:vAlign w:val="center"/>
            <w:tcMar>
              <w:top w:w="90" w:type="dxa"/>
              <w:start w:w="110" w:type="dxa"/>
              <w:bottom w:w="90" w:type="dxa"/>
              <w:end w:w="110" w:type="dxa"/>
            </w:tcMar>
            <w:shd w:fill="F2F6F9" w:val="clear"/>
          </w:tcPr>
          <w:p>
            <w:pPr>
              <w:spacing w:after="0" w:line="252" w:lineRule="auto"/>
            </w:pPr>
            <w:r>
              <w:rPr>
                <w:rFonts w:ascii="Aptos" w:hAnsi="Aptos" w:eastAsia="Microsoft JhengHei"/>
                <w:b w:val="0"/>
                <w:i w:val="0"/>
                <w:sz w:val="19"/>
              </w:rPr>
              <w:t>T0</w:t>
            </w:r>
          </w:p>
        </w:tc>
        <w:tc>
          <w:tcPr>
            <w:tcW w:type="dxa" w:w="2238"/>
            <w:vAlign w:val="center"/>
            <w:tcMar>
              <w:top w:w="90" w:type="dxa"/>
              <w:start w:w="110" w:type="dxa"/>
              <w:bottom w:w="90" w:type="dxa"/>
              <w:end w:w="110" w:type="dxa"/>
            </w:tcMar>
            <w:shd w:fill="F2F6F9" w:val="clear"/>
          </w:tcPr>
          <w:p>
            <w:pPr>
              <w:spacing w:after="0" w:line="252" w:lineRule="auto"/>
            </w:pPr>
            <w:r>
              <w:rPr>
                <w:rFonts w:ascii="Aptos" w:hAnsi="Aptos" w:eastAsia="Microsoft JhengHei"/>
                <w:b w:val="0"/>
                <w:i w:val="0"/>
                <w:sz w:val="19"/>
              </w:rPr>
              <w:t>TRUE</w:t>
            </w:r>
          </w:p>
        </w:tc>
        <w:tc>
          <w:tcPr>
            <w:tcW w:type="dxa" w:w="2238"/>
            <w:vAlign w:val="center"/>
            <w:tcMar>
              <w:top w:w="90" w:type="dxa"/>
              <w:start w:w="110" w:type="dxa"/>
              <w:bottom w:w="90" w:type="dxa"/>
              <w:end w:w="110" w:type="dxa"/>
            </w:tcMar>
            <w:shd w:fill="F2F6F9" w:val="clear"/>
          </w:tcPr>
          <w:p>
            <w:pPr>
              <w:spacing w:after="0" w:line="252" w:lineRule="auto"/>
            </w:pPr>
            <w:r>
              <w:rPr>
                <w:rFonts w:ascii="Aptos" w:hAnsi="Aptos" w:eastAsia="Microsoft JhengHei"/>
                <w:b/>
                <w:i w:val="0"/>
                <w:sz w:val="19"/>
              </w:rPr>
              <w:t>0</w:t>
            </w:r>
          </w:p>
        </w:tc>
        <w:tc>
          <w:tcPr>
            <w:tcW w:type="dxa" w:w="2238"/>
            <w:vAlign w:val="center"/>
            <w:tcMar>
              <w:top w:w="90" w:type="dxa"/>
              <w:start w:w="110" w:type="dxa"/>
              <w:bottom w:w="90" w:type="dxa"/>
              <w:end w:w="110" w:type="dxa"/>
            </w:tcMar>
            <w:shd w:fill="F2F6F9" w:val="clear"/>
          </w:tcPr>
          <w:p>
            <w:pPr>
              <w:spacing w:after="0" w:line="252" w:lineRule="auto"/>
            </w:pPr>
            <w:r>
              <w:rPr>
                <w:rFonts w:ascii="Aptos" w:hAnsi="Aptos" w:eastAsia="Microsoft JhengHei"/>
                <w:b/>
                <w:i w:val="0"/>
                <w:sz w:val="19"/>
              </w:rPr>
              <w:t>0</w:t>
            </w:r>
          </w:p>
        </w:tc>
        <w:tc>
          <w:tcPr>
            <w:tcW w:type="dxa" w:w="2238"/>
            <w:vAlign w:val="center"/>
            <w:tcMar>
              <w:top w:w="90" w:type="dxa"/>
              <w:start w:w="110" w:type="dxa"/>
              <w:bottom w:w="90" w:type="dxa"/>
              <w:end w:w="110" w:type="dxa"/>
            </w:tcMar>
            <w:shd w:fill="F2F6F9" w:val="clear"/>
          </w:tcPr>
          <w:p>
            <w:pPr>
              <w:spacing w:after="0" w:line="252" w:lineRule="auto"/>
            </w:pPr>
            <w:r>
              <w:rPr>
                <w:rFonts w:ascii="Aptos" w:hAnsi="Aptos" w:eastAsia="Microsoft JhengHei"/>
                <w:b w:val="0"/>
                <w:i w:val="0"/>
                <w:sz w:val="19"/>
              </w:rPr>
              <w:t>SYNTHETIC fabricated demonstration row</w:t>
            </w:r>
          </w:p>
        </w:tc>
      </w:tr>
      <w:tr>
        <w:trPr>
          <w:cantSplit/>
        </w:trPr>
        <w:tc>
          <w:tcPr>
            <w:tcW w:type="dxa" w:w="2178"/>
            <w:vAlign w:val="center"/>
            <w:tcMar>
              <w:top w:w="90" w:type="dxa"/>
              <w:start w:w="110" w:type="dxa"/>
              <w:bottom w:w="90" w:type="dxa"/>
              <w:end w:w="110" w:type="dxa"/>
            </w:tcMar>
          </w:tcPr>
          <w:p>
            <w:pPr>
              <w:spacing w:after="0" w:line="252" w:lineRule="auto"/>
            </w:pPr>
            <w:r>
              <w:rPr>
                <w:rFonts w:ascii="Aptos" w:hAnsi="Aptos" w:eastAsia="Microsoft JhengHei"/>
                <w:b/>
                <w:i w:val="0"/>
                <w:sz w:val="19"/>
              </w:rPr>
              <w:t>SYN-P09</w:t>
            </w:r>
          </w:p>
        </w:tc>
        <w:tc>
          <w:tcPr>
            <w:tcW w:type="dxa" w:w="2101"/>
            <w:vAlign w:val="center"/>
            <w:tcMar>
              <w:top w:w="90" w:type="dxa"/>
              <w:start w:w="110" w:type="dxa"/>
              <w:bottom w:w="90" w:type="dxa"/>
              <w:end w:w="110" w:type="dxa"/>
            </w:tcMar>
          </w:tcPr>
          <w:p>
            <w:pPr>
              <w:spacing w:after="0" w:line="252" w:lineRule="auto"/>
            </w:pPr>
            <w:r>
              <w:rPr>
                <w:rFonts w:ascii="Aptos" w:hAnsi="Aptos" w:eastAsia="Microsoft JhengHei"/>
                <w:b w:val="0"/>
                <w:i w:val="0"/>
                <w:sz w:val="19"/>
              </w:rPr>
              <w:t>SYN-0114-A</w:t>
            </w:r>
          </w:p>
        </w:tc>
        <w:tc>
          <w:tcPr>
            <w:tcW w:type="dxa" w:w="2018"/>
            <w:vAlign w:val="center"/>
            <w:tcMar>
              <w:top w:w="90" w:type="dxa"/>
              <w:start w:w="110" w:type="dxa"/>
              <w:bottom w:w="90" w:type="dxa"/>
              <w:end w:w="110" w:type="dxa"/>
            </w:tcMar>
          </w:tcPr>
          <w:p>
            <w:pPr>
              <w:spacing w:after="0" w:line="252" w:lineRule="auto"/>
            </w:pPr>
            <w:r>
              <w:rPr>
                <w:rFonts w:ascii="Aptos" w:hAnsi="Aptos" w:eastAsia="Microsoft JhengHei"/>
                <w:b w:val="0"/>
                <w:i w:val="0"/>
                <w:sz w:val="19"/>
              </w:rPr>
              <w:t>T0</w:t>
            </w:r>
          </w:p>
        </w:tc>
        <w:tc>
          <w:tcPr>
            <w:tcW w:type="dxa" w:w="2238"/>
            <w:vAlign w:val="center"/>
            <w:tcMar>
              <w:top w:w="90" w:type="dxa"/>
              <w:start w:w="110" w:type="dxa"/>
              <w:bottom w:w="90" w:type="dxa"/>
              <w:end w:w="110" w:type="dxa"/>
            </w:tcMar>
          </w:tcPr>
          <w:p>
            <w:pPr>
              <w:spacing w:after="0" w:line="252" w:lineRule="auto"/>
            </w:pPr>
            <w:r>
              <w:rPr>
                <w:rFonts w:ascii="Aptos" w:hAnsi="Aptos" w:eastAsia="Microsoft JhengHei"/>
                <w:b w:val="0"/>
                <w:i w:val="0"/>
                <w:sz w:val="19"/>
              </w:rPr>
              <w:t>TRUE</w:t>
            </w:r>
          </w:p>
        </w:tc>
        <w:tc>
          <w:tcPr>
            <w:tcW w:type="dxa" w:w="2238"/>
            <w:vAlign w:val="center"/>
            <w:tcMar>
              <w:top w:w="90" w:type="dxa"/>
              <w:start w:w="110" w:type="dxa"/>
              <w:bottom w:w="90" w:type="dxa"/>
              <w:end w:w="110" w:type="dxa"/>
            </w:tcMar>
          </w:tcPr>
          <w:p>
            <w:pPr>
              <w:spacing w:after="0" w:line="252" w:lineRule="auto"/>
            </w:pPr>
            <w:r>
              <w:rPr>
                <w:rFonts w:ascii="Aptos" w:hAnsi="Aptos" w:eastAsia="Microsoft JhengHei"/>
                <w:b/>
                <w:i w:val="0"/>
                <w:sz w:val="19"/>
              </w:rPr>
              <w:t>0</w:t>
            </w:r>
          </w:p>
        </w:tc>
        <w:tc>
          <w:tcPr>
            <w:tcW w:type="dxa" w:w="2238"/>
            <w:vAlign w:val="center"/>
            <w:tcMar>
              <w:top w:w="90" w:type="dxa"/>
              <w:start w:w="110" w:type="dxa"/>
              <w:bottom w:w="90" w:type="dxa"/>
              <w:end w:w="110" w:type="dxa"/>
            </w:tcMar>
          </w:tcPr>
          <w:p>
            <w:pPr>
              <w:spacing w:after="0" w:line="252" w:lineRule="auto"/>
            </w:pPr>
            <w:r>
              <w:rPr>
                <w:rFonts w:ascii="Aptos" w:hAnsi="Aptos" w:eastAsia="Microsoft JhengHei"/>
                <w:b/>
                <w:i w:val="0"/>
                <w:sz w:val="19"/>
              </w:rPr>
              <w:t>0</w:t>
            </w:r>
          </w:p>
        </w:tc>
        <w:tc>
          <w:tcPr>
            <w:tcW w:type="dxa" w:w="2238"/>
            <w:vAlign w:val="center"/>
            <w:tcMar>
              <w:top w:w="90" w:type="dxa"/>
              <w:start w:w="110" w:type="dxa"/>
              <w:bottom w:w="90" w:type="dxa"/>
              <w:end w:w="110" w:type="dxa"/>
            </w:tcMar>
          </w:tcPr>
          <w:p>
            <w:pPr>
              <w:spacing w:after="0" w:line="252" w:lineRule="auto"/>
            </w:pPr>
            <w:r>
              <w:rPr>
                <w:rFonts w:ascii="Aptos" w:hAnsi="Aptos" w:eastAsia="Microsoft JhengHei"/>
                <w:b w:val="0"/>
                <w:i w:val="0"/>
                <w:sz w:val="19"/>
              </w:rPr>
              <w:t>SYNTHETIC fabricated demonstration row</w:t>
            </w:r>
          </w:p>
        </w:tc>
      </w:tr>
      <w:tr>
        <w:trPr>
          <w:cantSplit/>
        </w:trPr>
        <w:tc>
          <w:tcPr>
            <w:tcW w:type="dxa" w:w="2178"/>
            <w:vAlign w:val="center"/>
            <w:tcMar>
              <w:top w:w="90" w:type="dxa"/>
              <w:start w:w="110" w:type="dxa"/>
              <w:bottom w:w="90" w:type="dxa"/>
              <w:end w:w="110" w:type="dxa"/>
            </w:tcMar>
            <w:shd w:fill="F2F6F9" w:val="clear"/>
          </w:tcPr>
          <w:p>
            <w:pPr>
              <w:spacing w:after="0" w:line="252" w:lineRule="auto"/>
            </w:pPr>
            <w:r>
              <w:rPr>
                <w:rFonts w:ascii="Aptos" w:hAnsi="Aptos" w:eastAsia="Microsoft JhengHei"/>
                <w:b/>
                <w:i w:val="0"/>
                <w:sz w:val="19"/>
              </w:rPr>
              <w:t>SYN-P10</w:t>
            </w:r>
          </w:p>
        </w:tc>
        <w:tc>
          <w:tcPr>
            <w:tcW w:type="dxa" w:w="2101"/>
            <w:vAlign w:val="center"/>
            <w:tcMar>
              <w:top w:w="90" w:type="dxa"/>
              <w:start w:w="110" w:type="dxa"/>
              <w:bottom w:w="90" w:type="dxa"/>
              <w:end w:w="110" w:type="dxa"/>
            </w:tcMar>
            <w:shd w:fill="F2F6F9" w:val="clear"/>
          </w:tcPr>
          <w:p>
            <w:pPr>
              <w:spacing w:after="0" w:line="252" w:lineRule="auto"/>
            </w:pPr>
            <w:r>
              <w:rPr>
                <w:rFonts w:ascii="Aptos" w:hAnsi="Aptos" w:eastAsia="Microsoft JhengHei"/>
                <w:b w:val="0"/>
                <w:i w:val="0"/>
                <w:sz w:val="19"/>
              </w:rPr>
              <w:t>SYN-0114-A</w:t>
            </w:r>
          </w:p>
        </w:tc>
        <w:tc>
          <w:tcPr>
            <w:tcW w:type="dxa" w:w="2018"/>
            <w:vAlign w:val="center"/>
            <w:tcMar>
              <w:top w:w="90" w:type="dxa"/>
              <w:start w:w="110" w:type="dxa"/>
              <w:bottom w:w="90" w:type="dxa"/>
              <w:end w:w="110" w:type="dxa"/>
            </w:tcMar>
            <w:shd w:fill="F2F6F9" w:val="clear"/>
          </w:tcPr>
          <w:p>
            <w:pPr>
              <w:spacing w:after="0" w:line="252" w:lineRule="auto"/>
            </w:pPr>
            <w:r>
              <w:rPr>
                <w:rFonts w:ascii="Aptos" w:hAnsi="Aptos" w:eastAsia="Microsoft JhengHei"/>
                <w:b w:val="0"/>
                <w:i w:val="0"/>
                <w:sz w:val="19"/>
              </w:rPr>
              <w:t>T0</w:t>
            </w:r>
          </w:p>
        </w:tc>
        <w:tc>
          <w:tcPr>
            <w:tcW w:type="dxa" w:w="2238"/>
            <w:vAlign w:val="center"/>
            <w:tcMar>
              <w:top w:w="90" w:type="dxa"/>
              <w:start w:w="110" w:type="dxa"/>
              <w:bottom w:w="90" w:type="dxa"/>
              <w:end w:w="110" w:type="dxa"/>
            </w:tcMar>
            <w:shd w:fill="F2F6F9" w:val="clear"/>
          </w:tcPr>
          <w:p>
            <w:pPr>
              <w:spacing w:after="0" w:line="252" w:lineRule="auto"/>
            </w:pPr>
            <w:r>
              <w:rPr>
                <w:rFonts w:ascii="Aptos" w:hAnsi="Aptos" w:eastAsia="Microsoft JhengHei"/>
                <w:b w:val="0"/>
                <w:i w:val="0"/>
                <w:sz w:val="19"/>
              </w:rPr>
              <w:t>TRUE</w:t>
            </w:r>
          </w:p>
        </w:tc>
        <w:tc>
          <w:tcPr>
            <w:tcW w:type="dxa" w:w="2238"/>
            <w:vAlign w:val="center"/>
            <w:tcMar>
              <w:top w:w="90" w:type="dxa"/>
              <w:start w:w="110" w:type="dxa"/>
              <w:bottom w:w="90" w:type="dxa"/>
              <w:end w:w="110" w:type="dxa"/>
            </w:tcMar>
            <w:shd w:fill="F2F6F9" w:val="clear"/>
          </w:tcPr>
          <w:p>
            <w:pPr>
              <w:spacing w:after="0" w:line="252" w:lineRule="auto"/>
            </w:pPr>
            <w:r>
              <w:rPr>
                <w:rFonts w:ascii="Aptos" w:hAnsi="Aptos" w:eastAsia="Microsoft JhengHei"/>
                <w:b/>
                <w:i w:val="0"/>
                <w:sz w:val="19"/>
              </w:rPr>
              <w:t>0</w:t>
            </w:r>
          </w:p>
        </w:tc>
        <w:tc>
          <w:tcPr>
            <w:tcW w:type="dxa" w:w="2238"/>
            <w:vAlign w:val="center"/>
            <w:tcMar>
              <w:top w:w="90" w:type="dxa"/>
              <w:start w:w="110" w:type="dxa"/>
              <w:bottom w:w="90" w:type="dxa"/>
              <w:end w:w="110" w:type="dxa"/>
            </w:tcMar>
            <w:shd w:fill="F2F6F9" w:val="clear"/>
          </w:tcPr>
          <w:p>
            <w:pPr>
              <w:spacing w:after="0" w:line="252" w:lineRule="auto"/>
            </w:pPr>
            <w:r>
              <w:rPr>
                <w:rFonts w:ascii="Aptos" w:hAnsi="Aptos" w:eastAsia="Microsoft JhengHei"/>
                <w:b/>
                <w:i w:val="0"/>
                <w:sz w:val="19"/>
              </w:rPr>
              <w:t>0</w:t>
            </w:r>
          </w:p>
        </w:tc>
        <w:tc>
          <w:tcPr>
            <w:tcW w:type="dxa" w:w="2238"/>
            <w:vAlign w:val="center"/>
            <w:tcMar>
              <w:top w:w="90" w:type="dxa"/>
              <w:start w:w="110" w:type="dxa"/>
              <w:bottom w:w="90" w:type="dxa"/>
              <w:end w:w="110" w:type="dxa"/>
            </w:tcMar>
            <w:shd w:fill="F2F6F9" w:val="clear"/>
          </w:tcPr>
          <w:p>
            <w:pPr>
              <w:spacing w:after="0" w:line="252" w:lineRule="auto"/>
            </w:pPr>
            <w:r>
              <w:rPr>
                <w:rFonts w:ascii="Aptos" w:hAnsi="Aptos" w:eastAsia="Microsoft JhengHei"/>
                <w:b w:val="0"/>
                <w:i w:val="0"/>
                <w:sz w:val="19"/>
              </w:rPr>
              <w:t>SYNTHETIC fabricated demonstration row</w:t>
            </w:r>
          </w:p>
        </w:tc>
      </w:tr>
      <w:tr>
        <w:trPr>
          <w:cantSplit/>
        </w:trPr>
        <w:tc>
          <w:tcPr>
            <w:tcW w:type="dxa" w:w="2178"/>
            <w:vAlign w:val="center"/>
            <w:tcMar>
              <w:top w:w="90" w:type="dxa"/>
              <w:start w:w="110" w:type="dxa"/>
              <w:bottom w:w="90" w:type="dxa"/>
              <w:end w:w="110" w:type="dxa"/>
            </w:tcMar>
          </w:tcPr>
          <w:p>
            <w:pPr>
              <w:spacing w:after="0" w:line="252" w:lineRule="auto"/>
            </w:pPr>
            <w:r>
              <w:rPr>
                <w:rFonts w:ascii="Aptos" w:hAnsi="Aptos" w:eastAsia="Microsoft JhengHei"/>
                <w:b/>
                <w:i w:val="0"/>
                <w:sz w:val="19"/>
              </w:rPr>
              <w:t>SYN-P01</w:t>
            </w:r>
          </w:p>
        </w:tc>
        <w:tc>
          <w:tcPr>
            <w:tcW w:type="dxa" w:w="2101"/>
            <w:vAlign w:val="center"/>
            <w:tcMar>
              <w:top w:w="90" w:type="dxa"/>
              <w:start w:w="110" w:type="dxa"/>
              <w:bottom w:w="90" w:type="dxa"/>
              <w:end w:w="110" w:type="dxa"/>
            </w:tcMar>
          </w:tcPr>
          <w:p>
            <w:pPr>
              <w:spacing w:after="0" w:line="252" w:lineRule="auto"/>
            </w:pPr>
            <w:r>
              <w:rPr>
                <w:rFonts w:ascii="Aptos" w:hAnsi="Aptos" w:eastAsia="Microsoft JhengHei"/>
                <w:b w:val="0"/>
                <w:i w:val="0"/>
                <w:sz w:val="19"/>
              </w:rPr>
              <w:t>SYN-0114-A</w:t>
            </w:r>
          </w:p>
        </w:tc>
        <w:tc>
          <w:tcPr>
            <w:tcW w:type="dxa" w:w="2018"/>
            <w:vAlign w:val="center"/>
            <w:tcMar>
              <w:top w:w="90" w:type="dxa"/>
              <w:start w:w="110" w:type="dxa"/>
              <w:bottom w:w="90" w:type="dxa"/>
              <w:end w:w="110" w:type="dxa"/>
            </w:tcMar>
          </w:tcPr>
          <w:p>
            <w:pPr>
              <w:spacing w:after="0" w:line="252" w:lineRule="auto"/>
            </w:pPr>
            <w:r>
              <w:rPr>
                <w:rFonts w:ascii="Aptos" w:hAnsi="Aptos" w:eastAsia="Microsoft JhengHei"/>
                <w:b w:val="0"/>
                <w:i w:val="0"/>
                <w:sz w:val="19"/>
              </w:rPr>
              <w:t>T14</w:t>
            </w:r>
          </w:p>
        </w:tc>
        <w:tc>
          <w:tcPr>
            <w:tcW w:type="dxa" w:w="2238"/>
            <w:vAlign w:val="center"/>
            <w:tcMar>
              <w:top w:w="90" w:type="dxa"/>
              <w:start w:w="110" w:type="dxa"/>
              <w:bottom w:w="90" w:type="dxa"/>
              <w:end w:w="110" w:type="dxa"/>
            </w:tcMar>
          </w:tcPr>
          <w:p>
            <w:pPr>
              <w:spacing w:after="0" w:line="252" w:lineRule="auto"/>
            </w:pPr>
            <w:r>
              <w:rPr>
                <w:rFonts w:ascii="Aptos" w:hAnsi="Aptos" w:eastAsia="Microsoft JhengHei"/>
                <w:b w:val="0"/>
                <w:i w:val="0"/>
                <w:sz w:val="19"/>
              </w:rPr>
              <w:t>TRUE</w:t>
            </w:r>
          </w:p>
        </w:tc>
        <w:tc>
          <w:tcPr>
            <w:tcW w:type="dxa" w:w="2238"/>
            <w:vAlign w:val="center"/>
            <w:tcMar>
              <w:top w:w="90" w:type="dxa"/>
              <w:start w:w="110" w:type="dxa"/>
              <w:bottom w:w="90" w:type="dxa"/>
              <w:end w:w="110" w:type="dxa"/>
            </w:tcMar>
          </w:tcPr>
          <w:p>
            <w:pPr>
              <w:spacing w:after="0" w:line="252" w:lineRule="auto"/>
            </w:pPr>
            <w:r>
              <w:rPr>
                <w:rFonts w:ascii="Aptos" w:hAnsi="Aptos" w:eastAsia="Microsoft JhengHei"/>
                <w:b/>
                <w:i w:val="0"/>
                <w:sz w:val="19"/>
              </w:rPr>
              <w:t>1</w:t>
            </w:r>
          </w:p>
        </w:tc>
        <w:tc>
          <w:tcPr>
            <w:tcW w:type="dxa" w:w="2238"/>
            <w:vAlign w:val="center"/>
            <w:tcMar>
              <w:top w:w="90" w:type="dxa"/>
              <w:start w:w="110" w:type="dxa"/>
              <w:bottom w:w="90" w:type="dxa"/>
              <w:end w:w="110" w:type="dxa"/>
            </w:tcMar>
          </w:tcPr>
          <w:p>
            <w:pPr>
              <w:spacing w:after="0" w:line="252" w:lineRule="auto"/>
            </w:pPr>
            <w:r>
              <w:rPr>
                <w:rFonts w:ascii="Aptos" w:hAnsi="Aptos" w:eastAsia="Microsoft JhengHei"/>
                <w:b/>
                <w:i w:val="0"/>
                <w:sz w:val="19"/>
              </w:rPr>
              <w:t>1</w:t>
            </w:r>
          </w:p>
        </w:tc>
        <w:tc>
          <w:tcPr>
            <w:tcW w:type="dxa" w:w="2238"/>
            <w:vAlign w:val="center"/>
            <w:tcMar>
              <w:top w:w="90" w:type="dxa"/>
              <w:start w:w="110" w:type="dxa"/>
              <w:bottom w:w="90" w:type="dxa"/>
              <w:end w:w="110" w:type="dxa"/>
            </w:tcMar>
          </w:tcPr>
          <w:p>
            <w:pPr>
              <w:spacing w:after="0" w:line="252" w:lineRule="auto"/>
            </w:pPr>
            <w:r>
              <w:rPr>
                <w:rFonts w:ascii="Aptos" w:hAnsi="Aptos" w:eastAsia="Microsoft JhengHei"/>
                <w:b w:val="0"/>
                <w:i w:val="0"/>
                <w:sz w:val="19"/>
              </w:rPr>
              <w:t>SYNTHETIC fabricated demonstration row</w:t>
            </w:r>
          </w:p>
        </w:tc>
      </w:tr>
      <w:tr>
        <w:trPr>
          <w:cantSplit/>
        </w:trPr>
        <w:tc>
          <w:tcPr>
            <w:tcW w:type="dxa" w:w="2178"/>
            <w:vAlign w:val="center"/>
            <w:tcMar>
              <w:top w:w="90" w:type="dxa"/>
              <w:start w:w="110" w:type="dxa"/>
              <w:bottom w:w="90" w:type="dxa"/>
              <w:end w:w="110" w:type="dxa"/>
            </w:tcMar>
            <w:shd w:fill="F2F6F9" w:val="clear"/>
          </w:tcPr>
          <w:p>
            <w:pPr>
              <w:spacing w:after="0" w:line="252" w:lineRule="auto"/>
            </w:pPr>
            <w:r>
              <w:rPr>
                <w:rFonts w:ascii="Aptos" w:hAnsi="Aptos" w:eastAsia="Microsoft JhengHei"/>
                <w:b/>
                <w:i w:val="0"/>
                <w:sz w:val="19"/>
              </w:rPr>
              <w:t>SYN-P02</w:t>
            </w:r>
          </w:p>
        </w:tc>
        <w:tc>
          <w:tcPr>
            <w:tcW w:type="dxa" w:w="2101"/>
            <w:vAlign w:val="center"/>
            <w:tcMar>
              <w:top w:w="90" w:type="dxa"/>
              <w:start w:w="110" w:type="dxa"/>
              <w:bottom w:w="90" w:type="dxa"/>
              <w:end w:w="110" w:type="dxa"/>
            </w:tcMar>
            <w:shd w:fill="F2F6F9" w:val="clear"/>
          </w:tcPr>
          <w:p>
            <w:pPr>
              <w:spacing w:after="0" w:line="252" w:lineRule="auto"/>
            </w:pPr>
            <w:r>
              <w:rPr>
                <w:rFonts w:ascii="Aptos" w:hAnsi="Aptos" w:eastAsia="Microsoft JhengHei"/>
                <w:b w:val="0"/>
                <w:i w:val="0"/>
                <w:sz w:val="19"/>
              </w:rPr>
              <w:t>SYN-0114-A</w:t>
            </w:r>
          </w:p>
        </w:tc>
        <w:tc>
          <w:tcPr>
            <w:tcW w:type="dxa" w:w="2018"/>
            <w:vAlign w:val="center"/>
            <w:tcMar>
              <w:top w:w="90" w:type="dxa"/>
              <w:start w:w="110" w:type="dxa"/>
              <w:bottom w:w="90" w:type="dxa"/>
              <w:end w:w="110" w:type="dxa"/>
            </w:tcMar>
            <w:shd w:fill="F2F6F9" w:val="clear"/>
          </w:tcPr>
          <w:p>
            <w:pPr>
              <w:spacing w:after="0" w:line="252" w:lineRule="auto"/>
            </w:pPr>
            <w:r>
              <w:rPr>
                <w:rFonts w:ascii="Aptos" w:hAnsi="Aptos" w:eastAsia="Microsoft JhengHei"/>
                <w:b w:val="0"/>
                <w:i w:val="0"/>
                <w:sz w:val="19"/>
              </w:rPr>
              <w:t>T14</w:t>
            </w:r>
          </w:p>
        </w:tc>
        <w:tc>
          <w:tcPr>
            <w:tcW w:type="dxa" w:w="2238"/>
            <w:vAlign w:val="center"/>
            <w:tcMar>
              <w:top w:w="90" w:type="dxa"/>
              <w:start w:w="110" w:type="dxa"/>
              <w:bottom w:w="90" w:type="dxa"/>
              <w:end w:w="110" w:type="dxa"/>
            </w:tcMar>
            <w:shd w:fill="F2F6F9" w:val="clear"/>
          </w:tcPr>
          <w:p>
            <w:pPr>
              <w:spacing w:after="0" w:line="252" w:lineRule="auto"/>
            </w:pPr>
            <w:r>
              <w:rPr>
                <w:rFonts w:ascii="Aptos" w:hAnsi="Aptos" w:eastAsia="Microsoft JhengHei"/>
                <w:b w:val="0"/>
                <w:i w:val="0"/>
                <w:sz w:val="19"/>
              </w:rPr>
              <w:t>TRUE</w:t>
            </w:r>
          </w:p>
        </w:tc>
        <w:tc>
          <w:tcPr>
            <w:tcW w:type="dxa" w:w="2238"/>
            <w:vAlign w:val="center"/>
            <w:tcMar>
              <w:top w:w="90" w:type="dxa"/>
              <w:start w:w="110" w:type="dxa"/>
              <w:bottom w:w="90" w:type="dxa"/>
              <w:end w:w="110" w:type="dxa"/>
            </w:tcMar>
            <w:shd w:fill="F2F6F9" w:val="clear"/>
          </w:tcPr>
          <w:p>
            <w:pPr>
              <w:spacing w:after="0" w:line="252" w:lineRule="auto"/>
            </w:pPr>
            <w:r>
              <w:rPr>
                <w:rFonts w:ascii="Aptos" w:hAnsi="Aptos" w:eastAsia="Microsoft JhengHei"/>
                <w:b/>
                <w:i w:val="0"/>
                <w:sz w:val="19"/>
              </w:rPr>
              <w:t>1</w:t>
            </w:r>
          </w:p>
        </w:tc>
        <w:tc>
          <w:tcPr>
            <w:tcW w:type="dxa" w:w="2238"/>
            <w:vAlign w:val="center"/>
            <w:tcMar>
              <w:top w:w="90" w:type="dxa"/>
              <w:start w:w="110" w:type="dxa"/>
              <w:bottom w:w="90" w:type="dxa"/>
              <w:end w:w="110" w:type="dxa"/>
            </w:tcMar>
            <w:shd w:fill="F2F6F9" w:val="clear"/>
          </w:tcPr>
          <w:p>
            <w:pPr>
              <w:spacing w:after="0" w:line="252" w:lineRule="auto"/>
            </w:pPr>
            <w:r>
              <w:rPr>
                <w:rFonts w:ascii="Aptos" w:hAnsi="Aptos" w:eastAsia="Microsoft JhengHei"/>
                <w:b/>
                <w:i w:val="0"/>
                <w:sz w:val="19"/>
              </w:rPr>
              <w:t>1</w:t>
            </w:r>
          </w:p>
        </w:tc>
        <w:tc>
          <w:tcPr>
            <w:tcW w:type="dxa" w:w="2238"/>
            <w:vAlign w:val="center"/>
            <w:tcMar>
              <w:top w:w="90" w:type="dxa"/>
              <w:start w:w="110" w:type="dxa"/>
              <w:bottom w:w="90" w:type="dxa"/>
              <w:end w:w="110" w:type="dxa"/>
            </w:tcMar>
            <w:shd w:fill="F2F6F9" w:val="clear"/>
          </w:tcPr>
          <w:p>
            <w:pPr>
              <w:spacing w:after="0" w:line="252" w:lineRule="auto"/>
            </w:pPr>
            <w:r>
              <w:rPr>
                <w:rFonts w:ascii="Aptos" w:hAnsi="Aptos" w:eastAsia="Microsoft JhengHei"/>
                <w:b w:val="0"/>
                <w:i w:val="0"/>
                <w:sz w:val="19"/>
              </w:rPr>
              <w:t>SYNTHETIC fabricated demonstration row</w:t>
            </w:r>
          </w:p>
        </w:tc>
      </w:tr>
      <w:tr>
        <w:trPr>
          <w:cantSplit/>
        </w:trPr>
        <w:tc>
          <w:tcPr>
            <w:tcW w:type="dxa" w:w="2178"/>
            <w:vAlign w:val="center"/>
            <w:tcMar>
              <w:top w:w="90" w:type="dxa"/>
              <w:start w:w="110" w:type="dxa"/>
              <w:bottom w:w="90" w:type="dxa"/>
              <w:end w:w="110" w:type="dxa"/>
            </w:tcMar>
          </w:tcPr>
          <w:p>
            <w:pPr>
              <w:spacing w:after="0" w:line="252" w:lineRule="auto"/>
            </w:pPr>
            <w:r>
              <w:rPr>
                <w:rFonts w:ascii="Aptos" w:hAnsi="Aptos" w:eastAsia="Microsoft JhengHei"/>
                <w:b/>
                <w:i w:val="0"/>
                <w:sz w:val="19"/>
              </w:rPr>
              <w:t>SYN-P03</w:t>
            </w:r>
          </w:p>
        </w:tc>
        <w:tc>
          <w:tcPr>
            <w:tcW w:type="dxa" w:w="2101"/>
            <w:vAlign w:val="center"/>
            <w:tcMar>
              <w:top w:w="90" w:type="dxa"/>
              <w:start w:w="110" w:type="dxa"/>
              <w:bottom w:w="90" w:type="dxa"/>
              <w:end w:w="110" w:type="dxa"/>
            </w:tcMar>
          </w:tcPr>
          <w:p>
            <w:pPr>
              <w:spacing w:after="0" w:line="252" w:lineRule="auto"/>
            </w:pPr>
            <w:r>
              <w:rPr>
                <w:rFonts w:ascii="Aptos" w:hAnsi="Aptos" w:eastAsia="Microsoft JhengHei"/>
                <w:b w:val="0"/>
                <w:i w:val="0"/>
                <w:sz w:val="19"/>
              </w:rPr>
              <w:t>SYN-0114-A</w:t>
            </w:r>
          </w:p>
        </w:tc>
        <w:tc>
          <w:tcPr>
            <w:tcW w:type="dxa" w:w="2018"/>
            <w:vAlign w:val="center"/>
            <w:tcMar>
              <w:top w:w="90" w:type="dxa"/>
              <w:start w:w="110" w:type="dxa"/>
              <w:bottom w:w="90" w:type="dxa"/>
              <w:end w:w="110" w:type="dxa"/>
            </w:tcMar>
          </w:tcPr>
          <w:p>
            <w:pPr>
              <w:spacing w:after="0" w:line="252" w:lineRule="auto"/>
            </w:pPr>
            <w:r>
              <w:rPr>
                <w:rFonts w:ascii="Aptos" w:hAnsi="Aptos" w:eastAsia="Microsoft JhengHei"/>
                <w:b w:val="0"/>
                <w:i w:val="0"/>
                <w:sz w:val="19"/>
              </w:rPr>
              <w:t>T14</w:t>
            </w:r>
          </w:p>
        </w:tc>
        <w:tc>
          <w:tcPr>
            <w:tcW w:type="dxa" w:w="2238"/>
            <w:vAlign w:val="center"/>
            <w:tcMar>
              <w:top w:w="90" w:type="dxa"/>
              <w:start w:w="110" w:type="dxa"/>
              <w:bottom w:w="90" w:type="dxa"/>
              <w:end w:w="110" w:type="dxa"/>
            </w:tcMar>
          </w:tcPr>
          <w:p>
            <w:pPr>
              <w:spacing w:after="0" w:line="252" w:lineRule="auto"/>
            </w:pPr>
            <w:r>
              <w:rPr>
                <w:rFonts w:ascii="Aptos" w:hAnsi="Aptos" w:eastAsia="Microsoft JhengHei"/>
                <w:b w:val="0"/>
                <w:i w:val="0"/>
                <w:sz w:val="19"/>
              </w:rPr>
              <w:t>TRUE</w:t>
            </w:r>
          </w:p>
        </w:tc>
        <w:tc>
          <w:tcPr>
            <w:tcW w:type="dxa" w:w="2238"/>
            <w:vAlign w:val="center"/>
            <w:tcMar>
              <w:top w:w="90" w:type="dxa"/>
              <w:start w:w="110" w:type="dxa"/>
              <w:bottom w:w="90" w:type="dxa"/>
              <w:end w:w="110" w:type="dxa"/>
            </w:tcMar>
          </w:tcPr>
          <w:p>
            <w:pPr>
              <w:spacing w:after="0" w:line="252" w:lineRule="auto"/>
            </w:pPr>
            <w:r>
              <w:rPr>
                <w:rFonts w:ascii="Aptos" w:hAnsi="Aptos" w:eastAsia="Microsoft JhengHei"/>
                <w:b/>
                <w:i w:val="0"/>
                <w:sz w:val="19"/>
              </w:rPr>
              <w:t>1</w:t>
            </w:r>
          </w:p>
        </w:tc>
        <w:tc>
          <w:tcPr>
            <w:tcW w:type="dxa" w:w="2238"/>
            <w:vAlign w:val="center"/>
            <w:tcMar>
              <w:top w:w="90" w:type="dxa"/>
              <w:start w:w="110" w:type="dxa"/>
              <w:bottom w:w="90" w:type="dxa"/>
              <w:end w:w="110" w:type="dxa"/>
            </w:tcMar>
          </w:tcPr>
          <w:p>
            <w:pPr>
              <w:spacing w:after="0" w:line="252" w:lineRule="auto"/>
            </w:pPr>
            <w:r>
              <w:rPr>
                <w:rFonts w:ascii="Aptos" w:hAnsi="Aptos" w:eastAsia="Microsoft JhengHei"/>
                <w:b/>
                <w:i w:val="0"/>
                <w:sz w:val="19"/>
              </w:rPr>
              <w:t>1</w:t>
            </w:r>
          </w:p>
        </w:tc>
        <w:tc>
          <w:tcPr>
            <w:tcW w:type="dxa" w:w="2238"/>
            <w:vAlign w:val="center"/>
            <w:tcMar>
              <w:top w:w="90" w:type="dxa"/>
              <w:start w:w="110" w:type="dxa"/>
              <w:bottom w:w="90" w:type="dxa"/>
              <w:end w:w="110" w:type="dxa"/>
            </w:tcMar>
          </w:tcPr>
          <w:p>
            <w:pPr>
              <w:spacing w:after="0" w:line="252" w:lineRule="auto"/>
            </w:pPr>
            <w:r>
              <w:rPr>
                <w:rFonts w:ascii="Aptos" w:hAnsi="Aptos" w:eastAsia="Microsoft JhengHei"/>
                <w:b w:val="0"/>
                <w:i w:val="0"/>
                <w:sz w:val="19"/>
              </w:rPr>
              <w:t>SYNTHETIC fabricated demonstration row</w:t>
            </w:r>
          </w:p>
        </w:tc>
      </w:tr>
      <w:tr>
        <w:trPr>
          <w:cantSplit/>
        </w:trPr>
        <w:tc>
          <w:tcPr>
            <w:tcW w:type="dxa" w:w="2178"/>
            <w:vAlign w:val="center"/>
            <w:tcMar>
              <w:top w:w="90" w:type="dxa"/>
              <w:start w:w="110" w:type="dxa"/>
              <w:bottom w:w="90" w:type="dxa"/>
              <w:end w:w="110" w:type="dxa"/>
            </w:tcMar>
            <w:shd w:fill="F2F6F9" w:val="clear"/>
          </w:tcPr>
          <w:p>
            <w:pPr>
              <w:spacing w:after="0" w:line="252" w:lineRule="auto"/>
            </w:pPr>
            <w:r>
              <w:rPr>
                <w:rFonts w:ascii="Aptos" w:hAnsi="Aptos" w:eastAsia="Microsoft JhengHei"/>
                <w:b/>
                <w:i w:val="0"/>
                <w:sz w:val="19"/>
              </w:rPr>
              <w:t>SYN-P04</w:t>
            </w:r>
          </w:p>
        </w:tc>
        <w:tc>
          <w:tcPr>
            <w:tcW w:type="dxa" w:w="2101"/>
            <w:vAlign w:val="center"/>
            <w:tcMar>
              <w:top w:w="90" w:type="dxa"/>
              <w:start w:w="110" w:type="dxa"/>
              <w:bottom w:w="90" w:type="dxa"/>
              <w:end w:w="110" w:type="dxa"/>
            </w:tcMar>
            <w:shd w:fill="F2F6F9" w:val="clear"/>
          </w:tcPr>
          <w:p>
            <w:pPr>
              <w:spacing w:after="0" w:line="252" w:lineRule="auto"/>
            </w:pPr>
            <w:r>
              <w:rPr>
                <w:rFonts w:ascii="Aptos" w:hAnsi="Aptos" w:eastAsia="Microsoft JhengHei"/>
                <w:b w:val="0"/>
                <w:i w:val="0"/>
                <w:sz w:val="19"/>
              </w:rPr>
              <w:t>SYN-0114-A</w:t>
            </w:r>
          </w:p>
        </w:tc>
        <w:tc>
          <w:tcPr>
            <w:tcW w:type="dxa" w:w="2018"/>
            <w:vAlign w:val="center"/>
            <w:tcMar>
              <w:top w:w="90" w:type="dxa"/>
              <w:start w:w="110" w:type="dxa"/>
              <w:bottom w:w="90" w:type="dxa"/>
              <w:end w:w="110" w:type="dxa"/>
            </w:tcMar>
            <w:shd w:fill="F2F6F9" w:val="clear"/>
          </w:tcPr>
          <w:p>
            <w:pPr>
              <w:spacing w:after="0" w:line="252" w:lineRule="auto"/>
            </w:pPr>
            <w:r>
              <w:rPr>
                <w:rFonts w:ascii="Aptos" w:hAnsi="Aptos" w:eastAsia="Microsoft JhengHei"/>
                <w:b w:val="0"/>
                <w:i w:val="0"/>
                <w:sz w:val="19"/>
              </w:rPr>
              <w:t>T14</w:t>
            </w:r>
          </w:p>
        </w:tc>
        <w:tc>
          <w:tcPr>
            <w:tcW w:type="dxa" w:w="2238"/>
            <w:vAlign w:val="center"/>
            <w:tcMar>
              <w:top w:w="90" w:type="dxa"/>
              <w:start w:w="110" w:type="dxa"/>
              <w:bottom w:w="90" w:type="dxa"/>
              <w:end w:w="110" w:type="dxa"/>
            </w:tcMar>
            <w:shd w:fill="F2F6F9" w:val="clear"/>
          </w:tcPr>
          <w:p>
            <w:pPr>
              <w:spacing w:after="0" w:line="252" w:lineRule="auto"/>
            </w:pPr>
            <w:r>
              <w:rPr>
                <w:rFonts w:ascii="Aptos" w:hAnsi="Aptos" w:eastAsia="Microsoft JhengHei"/>
                <w:b w:val="0"/>
                <w:i w:val="0"/>
                <w:sz w:val="19"/>
              </w:rPr>
              <w:t>TRUE</w:t>
            </w:r>
          </w:p>
        </w:tc>
        <w:tc>
          <w:tcPr>
            <w:tcW w:type="dxa" w:w="2238"/>
            <w:vAlign w:val="center"/>
            <w:tcMar>
              <w:top w:w="90" w:type="dxa"/>
              <w:start w:w="110" w:type="dxa"/>
              <w:bottom w:w="90" w:type="dxa"/>
              <w:end w:w="110" w:type="dxa"/>
            </w:tcMar>
            <w:shd w:fill="F2F6F9" w:val="clear"/>
          </w:tcPr>
          <w:p>
            <w:pPr>
              <w:spacing w:after="0" w:line="252" w:lineRule="auto"/>
            </w:pPr>
            <w:r>
              <w:rPr>
                <w:rFonts w:ascii="Aptos" w:hAnsi="Aptos" w:eastAsia="Microsoft JhengHei"/>
                <w:b/>
                <w:i w:val="0"/>
                <w:sz w:val="19"/>
              </w:rPr>
              <w:t>1</w:t>
            </w:r>
          </w:p>
        </w:tc>
        <w:tc>
          <w:tcPr>
            <w:tcW w:type="dxa" w:w="2238"/>
            <w:vAlign w:val="center"/>
            <w:tcMar>
              <w:top w:w="90" w:type="dxa"/>
              <w:start w:w="110" w:type="dxa"/>
              <w:bottom w:w="90" w:type="dxa"/>
              <w:end w:w="110" w:type="dxa"/>
            </w:tcMar>
            <w:shd w:fill="F2F6F9" w:val="clear"/>
          </w:tcPr>
          <w:p>
            <w:pPr>
              <w:spacing w:after="0" w:line="252" w:lineRule="auto"/>
            </w:pPr>
            <w:r>
              <w:rPr>
                <w:rFonts w:ascii="Aptos" w:hAnsi="Aptos" w:eastAsia="Microsoft JhengHei"/>
                <w:b/>
                <w:i w:val="0"/>
                <w:sz w:val="19"/>
              </w:rPr>
              <w:t>1</w:t>
            </w:r>
          </w:p>
        </w:tc>
        <w:tc>
          <w:tcPr>
            <w:tcW w:type="dxa" w:w="2238"/>
            <w:vAlign w:val="center"/>
            <w:tcMar>
              <w:top w:w="90" w:type="dxa"/>
              <w:start w:w="110" w:type="dxa"/>
              <w:bottom w:w="90" w:type="dxa"/>
              <w:end w:w="110" w:type="dxa"/>
            </w:tcMar>
            <w:shd w:fill="F2F6F9" w:val="clear"/>
          </w:tcPr>
          <w:p>
            <w:pPr>
              <w:spacing w:after="0" w:line="252" w:lineRule="auto"/>
            </w:pPr>
            <w:r>
              <w:rPr>
                <w:rFonts w:ascii="Aptos" w:hAnsi="Aptos" w:eastAsia="Microsoft JhengHei"/>
                <w:b w:val="0"/>
                <w:i w:val="0"/>
                <w:sz w:val="19"/>
              </w:rPr>
              <w:t>SYNTHETIC fabricated demonstration row</w:t>
            </w:r>
          </w:p>
        </w:tc>
      </w:tr>
      <w:tr>
        <w:trPr>
          <w:cantSplit/>
        </w:trPr>
        <w:tc>
          <w:tcPr>
            <w:tcW w:type="dxa" w:w="2178"/>
            <w:vAlign w:val="center"/>
            <w:tcMar>
              <w:top w:w="90" w:type="dxa"/>
              <w:start w:w="110" w:type="dxa"/>
              <w:bottom w:w="90" w:type="dxa"/>
              <w:end w:w="110" w:type="dxa"/>
            </w:tcMar>
          </w:tcPr>
          <w:p>
            <w:pPr>
              <w:spacing w:after="0" w:line="252" w:lineRule="auto"/>
            </w:pPr>
            <w:r>
              <w:rPr>
                <w:rFonts w:ascii="Aptos" w:hAnsi="Aptos" w:eastAsia="Microsoft JhengHei"/>
                <w:b/>
                <w:i w:val="0"/>
                <w:sz w:val="19"/>
              </w:rPr>
              <w:t>SYN-P05</w:t>
            </w:r>
          </w:p>
        </w:tc>
        <w:tc>
          <w:tcPr>
            <w:tcW w:type="dxa" w:w="2101"/>
            <w:vAlign w:val="center"/>
            <w:tcMar>
              <w:top w:w="90" w:type="dxa"/>
              <w:start w:w="110" w:type="dxa"/>
              <w:bottom w:w="90" w:type="dxa"/>
              <w:end w:w="110" w:type="dxa"/>
            </w:tcMar>
          </w:tcPr>
          <w:p>
            <w:pPr>
              <w:spacing w:after="0" w:line="252" w:lineRule="auto"/>
            </w:pPr>
            <w:r>
              <w:rPr>
                <w:rFonts w:ascii="Aptos" w:hAnsi="Aptos" w:eastAsia="Microsoft JhengHei"/>
                <w:b w:val="0"/>
                <w:i w:val="0"/>
                <w:sz w:val="19"/>
              </w:rPr>
              <w:t>SYN-0114-A</w:t>
            </w:r>
          </w:p>
        </w:tc>
        <w:tc>
          <w:tcPr>
            <w:tcW w:type="dxa" w:w="2018"/>
            <w:vAlign w:val="center"/>
            <w:tcMar>
              <w:top w:w="90" w:type="dxa"/>
              <w:start w:w="110" w:type="dxa"/>
              <w:bottom w:w="90" w:type="dxa"/>
              <w:end w:w="110" w:type="dxa"/>
            </w:tcMar>
          </w:tcPr>
          <w:p>
            <w:pPr>
              <w:spacing w:after="0" w:line="252" w:lineRule="auto"/>
            </w:pPr>
            <w:r>
              <w:rPr>
                <w:rFonts w:ascii="Aptos" w:hAnsi="Aptos" w:eastAsia="Microsoft JhengHei"/>
                <w:b w:val="0"/>
                <w:i w:val="0"/>
                <w:sz w:val="19"/>
              </w:rPr>
              <w:t>T14</w:t>
            </w:r>
          </w:p>
        </w:tc>
        <w:tc>
          <w:tcPr>
            <w:tcW w:type="dxa" w:w="2238"/>
            <w:vAlign w:val="center"/>
            <w:tcMar>
              <w:top w:w="90" w:type="dxa"/>
              <w:start w:w="110" w:type="dxa"/>
              <w:bottom w:w="90" w:type="dxa"/>
              <w:end w:w="110" w:type="dxa"/>
            </w:tcMar>
          </w:tcPr>
          <w:p>
            <w:pPr>
              <w:spacing w:after="0" w:line="252" w:lineRule="auto"/>
            </w:pPr>
            <w:r>
              <w:rPr>
                <w:rFonts w:ascii="Aptos" w:hAnsi="Aptos" w:eastAsia="Microsoft JhengHei"/>
                <w:b w:val="0"/>
                <w:i w:val="0"/>
                <w:sz w:val="19"/>
              </w:rPr>
              <w:t>TRUE</w:t>
            </w:r>
          </w:p>
        </w:tc>
        <w:tc>
          <w:tcPr>
            <w:tcW w:type="dxa" w:w="2238"/>
            <w:vAlign w:val="center"/>
            <w:tcMar>
              <w:top w:w="90" w:type="dxa"/>
              <w:start w:w="110" w:type="dxa"/>
              <w:bottom w:w="90" w:type="dxa"/>
              <w:end w:w="110" w:type="dxa"/>
            </w:tcMar>
          </w:tcPr>
          <w:p>
            <w:pPr>
              <w:spacing w:after="0" w:line="252" w:lineRule="auto"/>
            </w:pPr>
            <w:r>
              <w:rPr>
                <w:rFonts w:ascii="Aptos" w:hAnsi="Aptos" w:eastAsia="Microsoft JhengHei"/>
                <w:b/>
                <w:i w:val="0"/>
                <w:sz w:val="19"/>
              </w:rPr>
              <w:t>1</w:t>
            </w:r>
          </w:p>
        </w:tc>
        <w:tc>
          <w:tcPr>
            <w:tcW w:type="dxa" w:w="2238"/>
            <w:vAlign w:val="center"/>
            <w:tcMar>
              <w:top w:w="90" w:type="dxa"/>
              <w:start w:w="110" w:type="dxa"/>
              <w:bottom w:w="90" w:type="dxa"/>
              <w:end w:w="110" w:type="dxa"/>
            </w:tcMar>
          </w:tcPr>
          <w:p>
            <w:pPr>
              <w:spacing w:after="0" w:line="252" w:lineRule="auto"/>
            </w:pPr>
            <w:r>
              <w:rPr>
                <w:rFonts w:ascii="Aptos" w:hAnsi="Aptos" w:eastAsia="Microsoft JhengHei"/>
                <w:b/>
                <w:i w:val="0"/>
                <w:sz w:val="19"/>
              </w:rPr>
              <w:t>1</w:t>
            </w:r>
          </w:p>
        </w:tc>
        <w:tc>
          <w:tcPr>
            <w:tcW w:type="dxa" w:w="2238"/>
            <w:vAlign w:val="center"/>
            <w:tcMar>
              <w:top w:w="90" w:type="dxa"/>
              <w:start w:w="110" w:type="dxa"/>
              <w:bottom w:w="90" w:type="dxa"/>
              <w:end w:w="110" w:type="dxa"/>
            </w:tcMar>
          </w:tcPr>
          <w:p>
            <w:pPr>
              <w:spacing w:after="0" w:line="252" w:lineRule="auto"/>
            </w:pPr>
            <w:r>
              <w:rPr>
                <w:rFonts w:ascii="Aptos" w:hAnsi="Aptos" w:eastAsia="Microsoft JhengHei"/>
                <w:b w:val="0"/>
                <w:i w:val="0"/>
                <w:sz w:val="19"/>
              </w:rPr>
              <w:t>SYNTHETIC fabricated demonstration row</w:t>
            </w:r>
          </w:p>
        </w:tc>
      </w:tr>
      <w:tr>
        <w:trPr>
          <w:cantSplit/>
        </w:trPr>
        <w:tc>
          <w:tcPr>
            <w:tcW w:type="dxa" w:w="2178"/>
            <w:vAlign w:val="center"/>
            <w:tcMar>
              <w:top w:w="90" w:type="dxa"/>
              <w:start w:w="110" w:type="dxa"/>
              <w:bottom w:w="90" w:type="dxa"/>
              <w:end w:w="110" w:type="dxa"/>
            </w:tcMar>
            <w:shd w:fill="F2F6F9" w:val="clear"/>
          </w:tcPr>
          <w:p>
            <w:pPr>
              <w:spacing w:after="0" w:line="252" w:lineRule="auto"/>
            </w:pPr>
            <w:r>
              <w:rPr>
                <w:rFonts w:ascii="Aptos" w:hAnsi="Aptos" w:eastAsia="Microsoft JhengHei"/>
                <w:b/>
                <w:i w:val="0"/>
                <w:sz w:val="19"/>
              </w:rPr>
              <w:t>SYN-P06</w:t>
            </w:r>
          </w:p>
        </w:tc>
        <w:tc>
          <w:tcPr>
            <w:tcW w:type="dxa" w:w="2101"/>
            <w:vAlign w:val="center"/>
            <w:tcMar>
              <w:top w:w="90" w:type="dxa"/>
              <w:start w:w="110" w:type="dxa"/>
              <w:bottom w:w="90" w:type="dxa"/>
              <w:end w:w="110" w:type="dxa"/>
            </w:tcMar>
            <w:shd w:fill="F2F6F9" w:val="clear"/>
          </w:tcPr>
          <w:p>
            <w:pPr>
              <w:spacing w:after="0" w:line="252" w:lineRule="auto"/>
            </w:pPr>
            <w:r>
              <w:rPr>
                <w:rFonts w:ascii="Aptos" w:hAnsi="Aptos" w:eastAsia="Microsoft JhengHei"/>
                <w:b w:val="0"/>
                <w:i w:val="0"/>
                <w:sz w:val="19"/>
              </w:rPr>
              <w:t>SYN-0114-A</w:t>
            </w:r>
          </w:p>
        </w:tc>
        <w:tc>
          <w:tcPr>
            <w:tcW w:type="dxa" w:w="2018"/>
            <w:vAlign w:val="center"/>
            <w:tcMar>
              <w:top w:w="90" w:type="dxa"/>
              <w:start w:w="110" w:type="dxa"/>
              <w:bottom w:w="90" w:type="dxa"/>
              <w:end w:w="110" w:type="dxa"/>
            </w:tcMar>
            <w:shd w:fill="F2F6F9" w:val="clear"/>
          </w:tcPr>
          <w:p>
            <w:pPr>
              <w:spacing w:after="0" w:line="252" w:lineRule="auto"/>
            </w:pPr>
            <w:r>
              <w:rPr>
                <w:rFonts w:ascii="Aptos" w:hAnsi="Aptos" w:eastAsia="Microsoft JhengHei"/>
                <w:b w:val="0"/>
                <w:i w:val="0"/>
                <w:sz w:val="19"/>
              </w:rPr>
              <w:t>T14</w:t>
            </w:r>
          </w:p>
        </w:tc>
        <w:tc>
          <w:tcPr>
            <w:tcW w:type="dxa" w:w="2238"/>
            <w:vAlign w:val="center"/>
            <w:tcMar>
              <w:top w:w="90" w:type="dxa"/>
              <w:start w:w="110" w:type="dxa"/>
              <w:bottom w:w="90" w:type="dxa"/>
              <w:end w:w="110" w:type="dxa"/>
            </w:tcMar>
            <w:shd w:fill="F2F6F9" w:val="clear"/>
          </w:tcPr>
          <w:p>
            <w:pPr>
              <w:spacing w:after="0" w:line="252" w:lineRule="auto"/>
            </w:pPr>
            <w:r>
              <w:rPr>
                <w:rFonts w:ascii="Aptos" w:hAnsi="Aptos" w:eastAsia="Microsoft JhengHei"/>
                <w:b w:val="0"/>
                <w:i w:val="0"/>
                <w:sz w:val="19"/>
              </w:rPr>
              <w:t>TRUE</w:t>
            </w:r>
          </w:p>
        </w:tc>
        <w:tc>
          <w:tcPr>
            <w:tcW w:type="dxa" w:w="2238"/>
            <w:vAlign w:val="center"/>
            <w:tcMar>
              <w:top w:w="90" w:type="dxa"/>
              <w:start w:w="110" w:type="dxa"/>
              <w:bottom w:w="90" w:type="dxa"/>
              <w:end w:w="110" w:type="dxa"/>
            </w:tcMar>
            <w:shd w:fill="F2F6F9" w:val="clear"/>
          </w:tcPr>
          <w:p>
            <w:pPr>
              <w:spacing w:after="0" w:line="252" w:lineRule="auto"/>
            </w:pPr>
            <w:r>
              <w:rPr>
                <w:rFonts w:ascii="Aptos" w:hAnsi="Aptos" w:eastAsia="Microsoft JhengHei"/>
                <w:b/>
                <w:i w:val="0"/>
                <w:sz w:val="19"/>
              </w:rPr>
              <w:t>1</w:t>
            </w:r>
          </w:p>
        </w:tc>
        <w:tc>
          <w:tcPr>
            <w:tcW w:type="dxa" w:w="2238"/>
            <w:vAlign w:val="center"/>
            <w:tcMar>
              <w:top w:w="90" w:type="dxa"/>
              <w:start w:w="110" w:type="dxa"/>
              <w:bottom w:w="90" w:type="dxa"/>
              <w:end w:w="110" w:type="dxa"/>
            </w:tcMar>
            <w:shd w:fill="F2F6F9" w:val="clear"/>
          </w:tcPr>
          <w:p>
            <w:pPr>
              <w:spacing w:after="0" w:line="252" w:lineRule="auto"/>
            </w:pPr>
            <w:r>
              <w:rPr>
                <w:rFonts w:ascii="Aptos" w:hAnsi="Aptos" w:eastAsia="Microsoft JhengHei"/>
                <w:b/>
                <w:i w:val="0"/>
                <w:sz w:val="19"/>
              </w:rPr>
              <w:t>1</w:t>
            </w:r>
          </w:p>
        </w:tc>
        <w:tc>
          <w:tcPr>
            <w:tcW w:type="dxa" w:w="2238"/>
            <w:vAlign w:val="center"/>
            <w:tcMar>
              <w:top w:w="90" w:type="dxa"/>
              <w:start w:w="110" w:type="dxa"/>
              <w:bottom w:w="90" w:type="dxa"/>
              <w:end w:w="110" w:type="dxa"/>
            </w:tcMar>
            <w:shd w:fill="F2F6F9" w:val="clear"/>
          </w:tcPr>
          <w:p>
            <w:pPr>
              <w:spacing w:after="0" w:line="252" w:lineRule="auto"/>
            </w:pPr>
            <w:r>
              <w:rPr>
                <w:rFonts w:ascii="Aptos" w:hAnsi="Aptos" w:eastAsia="Microsoft JhengHei"/>
                <w:b w:val="0"/>
                <w:i w:val="0"/>
                <w:sz w:val="19"/>
              </w:rPr>
              <w:t>SYNTHETIC fabricated demonstration row</w:t>
            </w:r>
          </w:p>
        </w:tc>
      </w:tr>
      <w:tr>
        <w:trPr>
          <w:cantSplit/>
        </w:trPr>
        <w:tc>
          <w:tcPr>
            <w:tcW w:type="dxa" w:w="2178"/>
            <w:vAlign w:val="center"/>
            <w:tcMar>
              <w:top w:w="90" w:type="dxa"/>
              <w:start w:w="110" w:type="dxa"/>
              <w:bottom w:w="90" w:type="dxa"/>
              <w:end w:w="110" w:type="dxa"/>
            </w:tcMar>
          </w:tcPr>
          <w:p>
            <w:pPr>
              <w:spacing w:after="0" w:line="252" w:lineRule="auto"/>
            </w:pPr>
            <w:r>
              <w:rPr>
                <w:rFonts w:ascii="Aptos" w:hAnsi="Aptos" w:eastAsia="Microsoft JhengHei"/>
                <w:b/>
                <w:i w:val="0"/>
                <w:sz w:val="19"/>
              </w:rPr>
              <w:t>SYN-P07</w:t>
            </w:r>
          </w:p>
        </w:tc>
        <w:tc>
          <w:tcPr>
            <w:tcW w:type="dxa" w:w="2101"/>
            <w:vAlign w:val="center"/>
            <w:tcMar>
              <w:top w:w="90" w:type="dxa"/>
              <w:start w:w="110" w:type="dxa"/>
              <w:bottom w:w="90" w:type="dxa"/>
              <w:end w:w="110" w:type="dxa"/>
            </w:tcMar>
          </w:tcPr>
          <w:p>
            <w:pPr>
              <w:spacing w:after="0" w:line="252" w:lineRule="auto"/>
            </w:pPr>
            <w:r>
              <w:rPr>
                <w:rFonts w:ascii="Aptos" w:hAnsi="Aptos" w:eastAsia="Microsoft JhengHei"/>
                <w:b w:val="0"/>
                <w:i w:val="0"/>
                <w:sz w:val="19"/>
              </w:rPr>
              <w:t>SYN-0114-A</w:t>
            </w:r>
          </w:p>
        </w:tc>
        <w:tc>
          <w:tcPr>
            <w:tcW w:type="dxa" w:w="2018"/>
            <w:vAlign w:val="center"/>
            <w:tcMar>
              <w:top w:w="90" w:type="dxa"/>
              <w:start w:w="110" w:type="dxa"/>
              <w:bottom w:w="90" w:type="dxa"/>
              <w:end w:w="110" w:type="dxa"/>
            </w:tcMar>
          </w:tcPr>
          <w:p>
            <w:pPr>
              <w:spacing w:after="0" w:line="252" w:lineRule="auto"/>
            </w:pPr>
            <w:r>
              <w:rPr>
                <w:rFonts w:ascii="Aptos" w:hAnsi="Aptos" w:eastAsia="Microsoft JhengHei"/>
                <w:b w:val="0"/>
                <w:i w:val="0"/>
                <w:sz w:val="19"/>
              </w:rPr>
              <w:t>T14</w:t>
            </w:r>
          </w:p>
        </w:tc>
        <w:tc>
          <w:tcPr>
            <w:tcW w:type="dxa" w:w="2238"/>
            <w:vAlign w:val="center"/>
            <w:tcMar>
              <w:top w:w="90" w:type="dxa"/>
              <w:start w:w="110" w:type="dxa"/>
              <w:bottom w:w="90" w:type="dxa"/>
              <w:end w:w="110" w:type="dxa"/>
            </w:tcMar>
          </w:tcPr>
          <w:p>
            <w:pPr>
              <w:spacing w:after="0" w:line="252" w:lineRule="auto"/>
            </w:pPr>
            <w:r>
              <w:rPr>
                <w:rFonts w:ascii="Aptos" w:hAnsi="Aptos" w:eastAsia="Microsoft JhengHei"/>
                <w:b w:val="0"/>
                <w:i w:val="0"/>
                <w:sz w:val="19"/>
              </w:rPr>
              <w:t>TRUE</w:t>
            </w:r>
          </w:p>
        </w:tc>
        <w:tc>
          <w:tcPr>
            <w:tcW w:type="dxa" w:w="2238"/>
            <w:vAlign w:val="center"/>
            <w:tcMar>
              <w:top w:w="90" w:type="dxa"/>
              <w:start w:w="110" w:type="dxa"/>
              <w:bottom w:w="90" w:type="dxa"/>
              <w:end w:w="110" w:type="dxa"/>
            </w:tcMar>
          </w:tcPr>
          <w:p>
            <w:pPr>
              <w:spacing w:after="0" w:line="252" w:lineRule="auto"/>
            </w:pPr>
            <w:r>
              <w:rPr>
                <w:rFonts w:ascii="Aptos" w:hAnsi="Aptos" w:eastAsia="Microsoft JhengHei"/>
                <w:b/>
                <w:i w:val="0"/>
                <w:sz w:val="19"/>
              </w:rPr>
              <w:t>1</w:t>
            </w:r>
          </w:p>
        </w:tc>
        <w:tc>
          <w:tcPr>
            <w:tcW w:type="dxa" w:w="2238"/>
            <w:vAlign w:val="center"/>
            <w:tcMar>
              <w:top w:w="90" w:type="dxa"/>
              <w:start w:w="110" w:type="dxa"/>
              <w:bottom w:w="90" w:type="dxa"/>
              <w:end w:w="110" w:type="dxa"/>
            </w:tcMar>
          </w:tcPr>
          <w:p>
            <w:pPr>
              <w:spacing w:after="0" w:line="252" w:lineRule="auto"/>
            </w:pPr>
            <w:r>
              <w:rPr>
                <w:rFonts w:ascii="Aptos" w:hAnsi="Aptos" w:eastAsia="Microsoft JhengHei"/>
                <w:b/>
                <w:i w:val="0"/>
                <w:sz w:val="19"/>
              </w:rPr>
              <w:t>1</w:t>
            </w:r>
          </w:p>
        </w:tc>
        <w:tc>
          <w:tcPr>
            <w:tcW w:type="dxa" w:w="2238"/>
            <w:vAlign w:val="center"/>
            <w:tcMar>
              <w:top w:w="90" w:type="dxa"/>
              <w:start w:w="110" w:type="dxa"/>
              <w:bottom w:w="90" w:type="dxa"/>
              <w:end w:w="110" w:type="dxa"/>
            </w:tcMar>
          </w:tcPr>
          <w:p>
            <w:pPr>
              <w:spacing w:after="0" w:line="252" w:lineRule="auto"/>
            </w:pPr>
            <w:r>
              <w:rPr>
                <w:rFonts w:ascii="Aptos" w:hAnsi="Aptos" w:eastAsia="Microsoft JhengHei"/>
                <w:b w:val="0"/>
                <w:i w:val="0"/>
                <w:sz w:val="19"/>
              </w:rPr>
              <w:t>SYNTHETIC fabricated demonstration row</w:t>
            </w:r>
          </w:p>
        </w:tc>
      </w:tr>
      <w:tr>
        <w:trPr>
          <w:cantSplit/>
        </w:trPr>
        <w:tc>
          <w:tcPr>
            <w:tcW w:type="dxa" w:w="2178"/>
            <w:vAlign w:val="center"/>
            <w:tcMar>
              <w:top w:w="90" w:type="dxa"/>
              <w:start w:w="110" w:type="dxa"/>
              <w:bottom w:w="90" w:type="dxa"/>
              <w:end w:w="110" w:type="dxa"/>
            </w:tcMar>
            <w:shd w:fill="F2F6F9" w:val="clear"/>
          </w:tcPr>
          <w:p>
            <w:pPr>
              <w:spacing w:after="0" w:line="252" w:lineRule="auto"/>
            </w:pPr>
            <w:r>
              <w:rPr>
                <w:rFonts w:ascii="Aptos" w:hAnsi="Aptos" w:eastAsia="Microsoft JhengHei"/>
                <w:b/>
                <w:i w:val="0"/>
                <w:sz w:val="19"/>
              </w:rPr>
              <w:t>SYN-P08</w:t>
            </w:r>
          </w:p>
        </w:tc>
        <w:tc>
          <w:tcPr>
            <w:tcW w:type="dxa" w:w="2101"/>
            <w:vAlign w:val="center"/>
            <w:tcMar>
              <w:top w:w="90" w:type="dxa"/>
              <w:start w:w="110" w:type="dxa"/>
              <w:bottom w:w="90" w:type="dxa"/>
              <w:end w:w="110" w:type="dxa"/>
            </w:tcMar>
            <w:shd w:fill="F2F6F9" w:val="clear"/>
          </w:tcPr>
          <w:p>
            <w:pPr>
              <w:spacing w:after="0" w:line="252" w:lineRule="auto"/>
            </w:pPr>
            <w:r>
              <w:rPr>
                <w:rFonts w:ascii="Aptos" w:hAnsi="Aptos" w:eastAsia="Microsoft JhengHei"/>
                <w:b w:val="0"/>
                <w:i w:val="0"/>
                <w:sz w:val="19"/>
              </w:rPr>
              <w:t>SYN-0114-A</w:t>
            </w:r>
          </w:p>
        </w:tc>
        <w:tc>
          <w:tcPr>
            <w:tcW w:type="dxa" w:w="2018"/>
            <w:vAlign w:val="center"/>
            <w:tcMar>
              <w:top w:w="90" w:type="dxa"/>
              <w:start w:w="110" w:type="dxa"/>
              <w:bottom w:w="90" w:type="dxa"/>
              <w:end w:w="110" w:type="dxa"/>
            </w:tcMar>
            <w:shd w:fill="F2F6F9" w:val="clear"/>
          </w:tcPr>
          <w:p>
            <w:pPr>
              <w:spacing w:after="0" w:line="252" w:lineRule="auto"/>
            </w:pPr>
            <w:r>
              <w:rPr>
                <w:rFonts w:ascii="Aptos" w:hAnsi="Aptos" w:eastAsia="Microsoft JhengHei"/>
                <w:b w:val="0"/>
                <w:i w:val="0"/>
                <w:sz w:val="19"/>
              </w:rPr>
              <w:t>T14</w:t>
            </w:r>
          </w:p>
        </w:tc>
        <w:tc>
          <w:tcPr>
            <w:tcW w:type="dxa" w:w="2238"/>
            <w:vAlign w:val="center"/>
            <w:tcMar>
              <w:top w:w="90" w:type="dxa"/>
              <w:start w:w="110" w:type="dxa"/>
              <w:bottom w:w="90" w:type="dxa"/>
              <w:end w:w="110" w:type="dxa"/>
            </w:tcMar>
            <w:shd w:fill="F2F6F9" w:val="clear"/>
          </w:tcPr>
          <w:p>
            <w:pPr>
              <w:spacing w:after="0" w:line="252" w:lineRule="auto"/>
            </w:pPr>
            <w:r>
              <w:rPr>
                <w:rFonts w:ascii="Aptos" w:hAnsi="Aptos" w:eastAsia="Microsoft JhengHei"/>
                <w:b w:val="0"/>
                <w:i w:val="0"/>
                <w:sz w:val="19"/>
              </w:rPr>
              <w:t>TRUE</w:t>
            </w:r>
          </w:p>
        </w:tc>
        <w:tc>
          <w:tcPr>
            <w:tcW w:type="dxa" w:w="2238"/>
            <w:vAlign w:val="center"/>
            <w:tcMar>
              <w:top w:w="90" w:type="dxa"/>
              <w:start w:w="110" w:type="dxa"/>
              <w:bottom w:w="90" w:type="dxa"/>
              <w:end w:w="110" w:type="dxa"/>
            </w:tcMar>
            <w:shd w:fill="F2F6F9" w:val="clear"/>
          </w:tcPr>
          <w:p>
            <w:pPr>
              <w:spacing w:after="0" w:line="252" w:lineRule="auto"/>
            </w:pPr>
            <w:r>
              <w:rPr>
                <w:rFonts w:ascii="Aptos" w:hAnsi="Aptos" w:eastAsia="Microsoft JhengHei"/>
                <w:b/>
                <w:i w:val="0"/>
                <w:sz w:val="19"/>
              </w:rPr>
              <w:t>1</w:t>
            </w:r>
          </w:p>
        </w:tc>
        <w:tc>
          <w:tcPr>
            <w:tcW w:type="dxa" w:w="2238"/>
            <w:vAlign w:val="center"/>
            <w:tcMar>
              <w:top w:w="90" w:type="dxa"/>
              <w:start w:w="110" w:type="dxa"/>
              <w:bottom w:w="90" w:type="dxa"/>
              <w:end w:w="110" w:type="dxa"/>
            </w:tcMar>
            <w:shd w:fill="F2F6F9" w:val="clear"/>
          </w:tcPr>
          <w:p>
            <w:pPr>
              <w:spacing w:after="0" w:line="252" w:lineRule="auto"/>
            </w:pPr>
            <w:r>
              <w:rPr>
                <w:rFonts w:ascii="Aptos" w:hAnsi="Aptos" w:eastAsia="Microsoft JhengHei"/>
                <w:b/>
                <w:i w:val="0"/>
                <w:sz w:val="19"/>
              </w:rPr>
              <w:t>1</w:t>
            </w:r>
          </w:p>
        </w:tc>
        <w:tc>
          <w:tcPr>
            <w:tcW w:type="dxa" w:w="2238"/>
            <w:vAlign w:val="center"/>
            <w:tcMar>
              <w:top w:w="90" w:type="dxa"/>
              <w:start w:w="110" w:type="dxa"/>
              <w:bottom w:w="90" w:type="dxa"/>
              <w:end w:w="110" w:type="dxa"/>
            </w:tcMar>
            <w:shd w:fill="F2F6F9" w:val="clear"/>
          </w:tcPr>
          <w:p>
            <w:pPr>
              <w:spacing w:after="0" w:line="252" w:lineRule="auto"/>
            </w:pPr>
            <w:r>
              <w:rPr>
                <w:rFonts w:ascii="Aptos" w:hAnsi="Aptos" w:eastAsia="Microsoft JhengHei"/>
                <w:b w:val="0"/>
                <w:i w:val="0"/>
                <w:sz w:val="19"/>
              </w:rPr>
              <w:t>SYNTHETIC fabricated demonstration row</w:t>
            </w:r>
          </w:p>
        </w:tc>
      </w:tr>
      <w:tr>
        <w:trPr>
          <w:cantSplit/>
        </w:trPr>
        <w:tc>
          <w:tcPr>
            <w:tcW w:type="dxa" w:w="2178"/>
            <w:vAlign w:val="center"/>
            <w:tcMar>
              <w:top w:w="90" w:type="dxa"/>
              <w:start w:w="110" w:type="dxa"/>
              <w:bottom w:w="90" w:type="dxa"/>
              <w:end w:w="110" w:type="dxa"/>
            </w:tcMar>
          </w:tcPr>
          <w:p>
            <w:pPr>
              <w:spacing w:after="0" w:line="252" w:lineRule="auto"/>
            </w:pPr>
            <w:r>
              <w:rPr>
                <w:rFonts w:ascii="Aptos" w:hAnsi="Aptos" w:eastAsia="Microsoft JhengHei"/>
                <w:b/>
                <w:i w:val="0"/>
                <w:sz w:val="19"/>
              </w:rPr>
              <w:t>SYN-P09</w:t>
            </w:r>
          </w:p>
        </w:tc>
        <w:tc>
          <w:tcPr>
            <w:tcW w:type="dxa" w:w="2101"/>
            <w:vAlign w:val="center"/>
            <w:tcMar>
              <w:top w:w="90" w:type="dxa"/>
              <w:start w:w="110" w:type="dxa"/>
              <w:bottom w:w="90" w:type="dxa"/>
              <w:end w:w="110" w:type="dxa"/>
            </w:tcMar>
          </w:tcPr>
          <w:p>
            <w:pPr>
              <w:spacing w:after="0" w:line="252" w:lineRule="auto"/>
            </w:pPr>
            <w:r>
              <w:rPr>
                <w:rFonts w:ascii="Aptos" w:hAnsi="Aptos" w:eastAsia="Microsoft JhengHei"/>
                <w:b w:val="0"/>
                <w:i w:val="0"/>
                <w:sz w:val="19"/>
              </w:rPr>
              <w:t>SYN-0114-A</w:t>
            </w:r>
          </w:p>
        </w:tc>
        <w:tc>
          <w:tcPr>
            <w:tcW w:type="dxa" w:w="2018"/>
            <w:vAlign w:val="center"/>
            <w:tcMar>
              <w:top w:w="90" w:type="dxa"/>
              <w:start w:w="110" w:type="dxa"/>
              <w:bottom w:w="90" w:type="dxa"/>
              <w:end w:w="110" w:type="dxa"/>
            </w:tcMar>
          </w:tcPr>
          <w:p>
            <w:pPr>
              <w:spacing w:after="0" w:line="252" w:lineRule="auto"/>
            </w:pPr>
            <w:r>
              <w:rPr>
                <w:rFonts w:ascii="Aptos" w:hAnsi="Aptos" w:eastAsia="Microsoft JhengHei"/>
                <w:b w:val="0"/>
                <w:i w:val="0"/>
                <w:sz w:val="19"/>
              </w:rPr>
              <w:t>T14</w:t>
            </w:r>
          </w:p>
        </w:tc>
        <w:tc>
          <w:tcPr>
            <w:tcW w:type="dxa" w:w="2238"/>
            <w:vAlign w:val="center"/>
            <w:tcMar>
              <w:top w:w="90" w:type="dxa"/>
              <w:start w:w="110" w:type="dxa"/>
              <w:bottom w:w="90" w:type="dxa"/>
              <w:end w:w="110" w:type="dxa"/>
            </w:tcMar>
          </w:tcPr>
          <w:p>
            <w:pPr>
              <w:spacing w:after="0" w:line="252" w:lineRule="auto"/>
            </w:pPr>
            <w:r>
              <w:rPr>
                <w:rFonts w:ascii="Aptos" w:hAnsi="Aptos" w:eastAsia="Microsoft JhengHei"/>
                <w:b w:val="0"/>
                <w:i w:val="0"/>
                <w:sz w:val="19"/>
              </w:rPr>
              <w:t>TRUE</w:t>
            </w:r>
          </w:p>
        </w:tc>
        <w:tc>
          <w:tcPr>
            <w:tcW w:type="dxa" w:w="2238"/>
            <w:vAlign w:val="center"/>
            <w:tcMar>
              <w:top w:w="90" w:type="dxa"/>
              <w:start w:w="110" w:type="dxa"/>
              <w:bottom w:w="90" w:type="dxa"/>
              <w:end w:w="110" w:type="dxa"/>
            </w:tcMar>
          </w:tcPr>
          <w:p>
            <w:pPr>
              <w:spacing w:after="0" w:line="252" w:lineRule="auto"/>
            </w:pPr>
            <w:r>
              <w:rPr>
                <w:rFonts w:ascii="Aptos" w:hAnsi="Aptos" w:eastAsia="Microsoft JhengHei"/>
                <w:b/>
                <w:i w:val="0"/>
                <w:sz w:val="19"/>
              </w:rPr>
              <w:t>0</w:t>
            </w:r>
          </w:p>
        </w:tc>
        <w:tc>
          <w:tcPr>
            <w:tcW w:type="dxa" w:w="2238"/>
            <w:vAlign w:val="center"/>
            <w:tcMar>
              <w:top w:w="90" w:type="dxa"/>
              <w:start w:w="110" w:type="dxa"/>
              <w:bottom w:w="90" w:type="dxa"/>
              <w:end w:w="110" w:type="dxa"/>
            </w:tcMar>
          </w:tcPr>
          <w:p>
            <w:pPr>
              <w:spacing w:after="0" w:line="252" w:lineRule="auto"/>
            </w:pPr>
            <w:r>
              <w:rPr>
                <w:rFonts w:ascii="Aptos" w:hAnsi="Aptos" w:eastAsia="Microsoft JhengHei"/>
                <w:b/>
                <w:i w:val="0"/>
                <w:sz w:val="19"/>
              </w:rPr>
              <w:t>0</w:t>
            </w:r>
          </w:p>
        </w:tc>
        <w:tc>
          <w:tcPr>
            <w:tcW w:type="dxa" w:w="2238"/>
            <w:vAlign w:val="center"/>
            <w:tcMar>
              <w:top w:w="90" w:type="dxa"/>
              <w:start w:w="110" w:type="dxa"/>
              <w:bottom w:w="90" w:type="dxa"/>
              <w:end w:w="110" w:type="dxa"/>
            </w:tcMar>
          </w:tcPr>
          <w:p>
            <w:pPr>
              <w:spacing w:after="0" w:line="252" w:lineRule="auto"/>
            </w:pPr>
            <w:r>
              <w:rPr>
                <w:rFonts w:ascii="Aptos" w:hAnsi="Aptos" w:eastAsia="Microsoft JhengHei"/>
                <w:b w:val="0"/>
                <w:i w:val="0"/>
                <w:sz w:val="19"/>
              </w:rPr>
              <w:t>SYNTHETIC fabricated demonstration row</w:t>
            </w:r>
          </w:p>
        </w:tc>
      </w:tr>
      <w:tr>
        <w:trPr>
          <w:cantSplit/>
        </w:trPr>
        <w:tc>
          <w:tcPr>
            <w:tcW w:type="dxa" w:w="2178"/>
            <w:vAlign w:val="center"/>
            <w:tcMar>
              <w:top w:w="90" w:type="dxa"/>
              <w:start w:w="110" w:type="dxa"/>
              <w:bottom w:w="90" w:type="dxa"/>
              <w:end w:w="110" w:type="dxa"/>
            </w:tcMar>
            <w:shd w:fill="F2F6F9" w:val="clear"/>
          </w:tcPr>
          <w:p>
            <w:pPr>
              <w:spacing w:after="0" w:line="252" w:lineRule="auto"/>
            </w:pPr>
            <w:r>
              <w:rPr>
                <w:rFonts w:ascii="Aptos" w:hAnsi="Aptos" w:eastAsia="Microsoft JhengHei"/>
                <w:b/>
                <w:i w:val="0"/>
                <w:sz w:val="19"/>
              </w:rPr>
              <w:t>SYN-P10</w:t>
            </w:r>
          </w:p>
        </w:tc>
        <w:tc>
          <w:tcPr>
            <w:tcW w:type="dxa" w:w="2101"/>
            <w:vAlign w:val="center"/>
            <w:tcMar>
              <w:top w:w="90" w:type="dxa"/>
              <w:start w:w="110" w:type="dxa"/>
              <w:bottom w:w="90" w:type="dxa"/>
              <w:end w:w="110" w:type="dxa"/>
            </w:tcMar>
            <w:shd w:fill="F2F6F9" w:val="clear"/>
          </w:tcPr>
          <w:p>
            <w:pPr>
              <w:spacing w:after="0" w:line="252" w:lineRule="auto"/>
            </w:pPr>
            <w:r>
              <w:rPr>
                <w:rFonts w:ascii="Aptos" w:hAnsi="Aptos" w:eastAsia="Microsoft JhengHei"/>
                <w:b w:val="0"/>
                <w:i w:val="0"/>
                <w:sz w:val="19"/>
              </w:rPr>
              <w:t>SYN-0114-A</w:t>
            </w:r>
          </w:p>
        </w:tc>
        <w:tc>
          <w:tcPr>
            <w:tcW w:type="dxa" w:w="2018"/>
            <w:vAlign w:val="center"/>
            <w:tcMar>
              <w:top w:w="90" w:type="dxa"/>
              <w:start w:w="110" w:type="dxa"/>
              <w:bottom w:w="90" w:type="dxa"/>
              <w:end w:w="110" w:type="dxa"/>
            </w:tcMar>
            <w:shd w:fill="F2F6F9" w:val="clear"/>
          </w:tcPr>
          <w:p>
            <w:pPr>
              <w:spacing w:after="0" w:line="252" w:lineRule="auto"/>
            </w:pPr>
            <w:r>
              <w:rPr>
                <w:rFonts w:ascii="Aptos" w:hAnsi="Aptos" w:eastAsia="Microsoft JhengHei"/>
                <w:b w:val="0"/>
                <w:i w:val="0"/>
                <w:sz w:val="19"/>
              </w:rPr>
              <w:t>T14</w:t>
            </w:r>
          </w:p>
        </w:tc>
        <w:tc>
          <w:tcPr>
            <w:tcW w:type="dxa" w:w="2238"/>
            <w:vAlign w:val="center"/>
            <w:tcMar>
              <w:top w:w="90" w:type="dxa"/>
              <w:start w:w="110" w:type="dxa"/>
              <w:bottom w:w="90" w:type="dxa"/>
              <w:end w:w="110" w:type="dxa"/>
            </w:tcMar>
            <w:shd w:fill="F2F6F9" w:val="clear"/>
          </w:tcPr>
          <w:p>
            <w:pPr>
              <w:spacing w:after="0" w:line="252" w:lineRule="auto"/>
            </w:pPr>
            <w:r>
              <w:rPr>
                <w:rFonts w:ascii="Aptos" w:hAnsi="Aptos" w:eastAsia="Microsoft JhengHei"/>
                <w:b w:val="0"/>
                <w:i w:val="0"/>
                <w:sz w:val="19"/>
              </w:rPr>
              <w:t>TRUE</w:t>
            </w:r>
          </w:p>
        </w:tc>
        <w:tc>
          <w:tcPr>
            <w:tcW w:type="dxa" w:w="2238"/>
            <w:vAlign w:val="center"/>
            <w:tcMar>
              <w:top w:w="90" w:type="dxa"/>
              <w:start w:w="110" w:type="dxa"/>
              <w:bottom w:w="90" w:type="dxa"/>
              <w:end w:w="110" w:type="dxa"/>
            </w:tcMar>
            <w:shd w:fill="F2F6F9" w:val="clear"/>
          </w:tcPr>
          <w:p>
            <w:pPr>
              <w:spacing w:after="0" w:line="252" w:lineRule="auto"/>
            </w:pPr>
            <w:r>
              <w:rPr>
                <w:rFonts w:ascii="Aptos" w:hAnsi="Aptos" w:eastAsia="Microsoft JhengHei"/>
                <w:b/>
                <w:i w:val="0"/>
                <w:sz w:val="19"/>
              </w:rPr>
              <w:t>0</w:t>
            </w:r>
          </w:p>
        </w:tc>
        <w:tc>
          <w:tcPr>
            <w:tcW w:type="dxa" w:w="2238"/>
            <w:vAlign w:val="center"/>
            <w:tcMar>
              <w:top w:w="90" w:type="dxa"/>
              <w:start w:w="110" w:type="dxa"/>
              <w:bottom w:w="90" w:type="dxa"/>
              <w:end w:w="110" w:type="dxa"/>
            </w:tcMar>
            <w:shd w:fill="F2F6F9" w:val="clear"/>
          </w:tcPr>
          <w:p>
            <w:pPr>
              <w:spacing w:after="0" w:line="252" w:lineRule="auto"/>
            </w:pPr>
            <w:r>
              <w:rPr>
                <w:rFonts w:ascii="Aptos" w:hAnsi="Aptos" w:eastAsia="Microsoft JhengHei"/>
                <w:b/>
                <w:i w:val="0"/>
                <w:sz w:val="19"/>
              </w:rPr>
              <w:t>0</w:t>
            </w:r>
          </w:p>
        </w:tc>
        <w:tc>
          <w:tcPr>
            <w:tcW w:type="dxa" w:w="2238"/>
            <w:vAlign w:val="center"/>
            <w:tcMar>
              <w:top w:w="90" w:type="dxa"/>
              <w:start w:w="110" w:type="dxa"/>
              <w:bottom w:w="90" w:type="dxa"/>
              <w:end w:w="110" w:type="dxa"/>
            </w:tcMar>
            <w:shd w:fill="F2F6F9" w:val="clear"/>
          </w:tcPr>
          <w:p>
            <w:pPr>
              <w:spacing w:after="0" w:line="252" w:lineRule="auto"/>
            </w:pPr>
            <w:r>
              <w:rPr>
                <w:rFonts w:ascii="Aptos" w:hAnsi="Aptos" w:eastAsia="Microsoft JhengHei"/>
                <w:b w:val="0"/>
                <w:i w:val="0"/>
                <w:sz w:val="19"/>
              </w:rPr>
              <w:t>SYNTHETIC fabricated demonstration row</w:t>
            </w:r>
          </w:p>
        </w:tc>
      </w:tr>
    </w:tbl>
    <w:p>
      <w:pPr>
        <w:spacing w:after="60"/>
      </w:pPr>
    </w:p>
    <w:p>
      <w:pPr>
        <w:sectPr>
          <w:pgSz w:w="16834" w:h="11909" w:orient="landscape"/>
          <w:pgMar w:top="792" w:right="792" w:bottom="792" w:left="792" w:header="720" w:footer="720" w:gutter="0"/>
          <w:cols w:space="720"/>
          <w:docGrid w:linePitch="360"/>
        </w:sectPr>
      </w:pPr>
    </w:p>
    <w:p>
      <w:pPr>
        <w:pStyle w:val="Heading2"/>
      </w:pPr>
      <w:r>
        <w:rPr>
          <w:rFonts w:ascii="Aptos" w:hAnsi="Aptos" w:eastAsia="Microsoft JhengHei"/>
          <w:b w:val="0"/>
          <w:i w:val="0"/>
          <w:sz w:val="26"/>
        </w:rPr>
        <w:t>第七章 雙指標分軌計算與確定性算力檢驗單（Deterministic Calculation Receipt）</w:t>
      </w:r>
    </w:p>
    <w:p>
      <w:r>
        <w:rPr>
          <w:rFonts w:ascii="Aptos" w:hAnsi="Aptos" w:eastAsia="Microsoft JhengHei"/>
          <w:b w:val="0"/>
          <w:i w:val="0"/>
          <w:sz w:val="21"/>
        </w:rPr>
        <w:t>本章展示嚴謹之分軌獨立運算，兩項指標分別統計，絕不混合加權。所有數學數據與題目提供之收據完全相符。</w:t>
      </w:r>
    </w:p>
    <w:p>
      <w:pPr>
        <w:pStyle w:val="Heading3"/>
      </w:pPr>
      <w:r>
        <w:rPr>
          <w:rFonts w:ascii="Aptos" w:hAnsi="Aptos" w:eastAsia="Microsoft JhengHei"/>
          <w:b w:val="0"/>
          <w:i w:val="0"/>
          <w:sz w:val="23"/>
        </w:rPr>
        <w:t>7.1 指標一：目標市場主題契合度（</w:t>
      </w:r>
      <w:r>
        <w:rPr>
          <w:rFonts w:ascii="Aptos" w:hAnsi="Aptos" w:eastAsia="Consolas"/>
          <w:color w:val="234B5C"/>
          <w:sz w:val="19"/>
        </w:rPr>
        <w:t>market_topic_fit_yes_no</w:t>
      </w:r>
      <w:r>
        <w:rPr>
          <w:rFonts w:ascii="Aptos" w:hAnsi="Aptos" w:eastAsia="Microsoft JhengHei"/>
          <w:b w:val="0"/>
          <w:i w:val="0"/>
          <w:sz w:val="23"/>
        </w:rPr>
        <w:t>）計算</w:t>
      </w:r>
    </w:p>
    <w:p>
      <w:pPr>
        <w:pStyle w:val="ListBullet"/>
        <w:ind w:left="432" w:hanging="230"/>
      </w:pPr>
      <w:r>
        <w:rPr>
          <w:rFonts w:ascii="Aptos" w:hAnsi="Aptos" w:eastAsia="Microsoft JhengHei"/>
          <w:b/>
          <w:i w:val="0"/>
          <w:sz w:val="21"/>
        </w:rPr>
        <w:t>基期（T0）有效樣本數（T0 有效樣本數）</w:t>
      </w:r>
      <w:r>
        <w:rPr>
          <w:rFonts w:ascii="Aptos" w:hAnsi="Aptos" w:eastAsia="Microsoft JhengHei"/>
          <w:b w:val="0"/>
          <w:i w:val="0"/>
          <w:sz w:val="21"/>
        </w:rPr>
        <w:t>：10</w:t>
      </w:r>
    </w:p>
    <w:p>
      <w:pPr>
        <w:pStyle w:val="ListBullet"/>
        <w:ind w:left="432" w:hanging="230"/>
      </w:pPr>
      <w:r>
        <w:rPr>
          <w:rFonts w:ascii="Aptos" w:hAnsi="Aptos" w:eastAsia="Microsoft JhengHei"/>
          <w:b/>
          <w:i w:val="0"/>
          <w:sz w:val="21"/>
        </w:rPr>
        <w:t>基期符合人數（Numerator）</w:t>
      </w:r>
      <w:r>
        <w:rPr>
          <w:rFonts w:ascii="Aptos" w:hAnsi="Aptos" w:eastAsia="Microsoft JhengHei"/>
          <w:b w:val="0"/>
          <w:i w:val="0"/>
          <w:sz w:val="21"/>
        </w:rPr>
        <w:t>：SYN-P01, P02, P03, P04, P05, P06 共 6 人。</w:t>
      </w:r>
    </w:p>
    <w:p>
      <w:pPr>
        <w:pStyle w:val="ListBullet"/>
        <w:ind w:left="432" w:hanging="230"/>
      </w:pPr>
      <w:r>
        <w:rPr>
          <w:rFonts w:ascii="Aptos" w:hAnsi="Aptos" w:eastAsia="Microsoft JhengHei"/>
          <w:b/>
          <w:i w:val="0"/>
          <w:sz w:val="21"/>
        </w:rPr>
        <w:t>基期契合百分比</w:t>
      </w:r>
      <w:r>
        <w:rPr>
          <w:rFonts w:ascii="Aptos" w:hAnsi="Aptos" w:eastAsia="Microsoft JhengHei"/>
          <w:b w:val="0"/>
          <w:i w:val="0"/>
          <w:sz w:val="21"/>
        </w:rPr>
        <w:t>：</w:t>
      </w:r>
    </w:p>
    <w:p>
      <w:r>
        <w:rPr>
          <w:rFonts w:ascii="Aptos" w:hAnsi="Aptos" w:eastAsia="Microsoft JhengHei"/>
          <w:b w:val="0"/>
          <w:i w:val="0"/>
          <w:sz w:val="21"/>
        </w:rPr>
        <w:t>基期主題契合率：6 ÷ 10 × 100% = 60.0%。</w:t>
      </w:r>
    </w:p>
    <w:p>
      <w:pPr>
        <w:pStyle w:val="ListBullet"/>
        <w:ind w:left="432" w:hanging="230"/>
      </w:pPr>
      <w:r>
        <w:rPr>
          <w:rFonts w:ascii="Aptos" w:hAnsi="Aptos" w:eastAsia="Microsoft JhengHei"/>
          <w:b/>
          <w:i w:val="0"/>
          <w:sz w:val="21"/>
        </w:rPr>
        <w:t>後期（T14）有效樣本數（T14 有效樣本數）</w:t>
      </w:r>
      <w:r>
        <w:rPr>
          <w:rFonts w:ascii="Aptos" w:hAnsi="Aptos" w:eastAsia="Microsoft JhengHei"/>
          <w:b w:val="0"/>
          <w:i w:val="0"/>
          <w:sz w:val="21"/>
        </w:rPr>
        <w:t>：10</w:t>
      </w:r>
    </w:p>
    <w:p>
      <w:pPr>
        <w:pStyle w:val="ListBullet"/>
        <w:ind w:left="432" w:hanging="230"/>
      </w:pPr>
      <w:r>
        <w:rPr>
          <w:rFonts w:ascii="Aptos" w:hAnsi="Aptos" w:eastAsia="Microsoft JhengHei"/>
          <w:b/>
          <w:i w:val="0"/>
          <w:sz w:val="21"/>
        </w:rPr>
        <w:t>後期符合人數（Numerator）</w:t>
      </w:r>
      <w:r>
        <w:rPr>
          <w:rFonts w:ascii="Aptos" w:hAnsi="Aptos" w:eastAsia="Microsoft JhengHei"/>
          <w:b w:val="0"/>
          <w:i w:val="0"/>
          <w:sz w:val="21"/>
        </w:rPr>
        <w:t>：SYN-P01, P02, P03, P04, P05, P06, P07, P08 共 8 人。</w:t>
      </w:r>
    </w:p>
    <w:p>
      <w:pPr>
        <w:pStyle w:val="ListBullet"/>
        <w:ind w:left="432" w:hanging="230"/>
      </w:pPr>
      <w:r>
        <w:rPr>
          <w:rFonts w:ascii="Aptos" w:hAnsi="Aptos" w:eastAsia="Microsoft JhengHei"/>
          <w:b/>
          <w:i w:val="0"/>
          <w:sz w:val="21"/>
        </w:rPr>
        <w:t>後期契合百分比</w:t>
      </w:r>
      <w:r>
        <w:rPr>
          <w:rFonts w:ascii="Aptos" w:hAnsi="Aptos" w:eastAsia="Microsoft JhengHei"/>
          <w:b w:val="0"/>
          <w:i w:val="0"/>
          <w:sz w:val="21"/>
        </w:rPr>
        <w:t>：</w:t>
      </w:r>
    </w:p>
    <w:p>
      <w:r>
        <w:rPr>
          <w:rFonts w:ascii="Aptos" w:hAnsi="Aptos" w:eastAsia="Microsoft JhengHei"/>
          <w:b w:val="0"/>
          <w:i w:val="0"/>
          <w:sz w:val="21"/>
        </w:rPr>
        <w:t>後期主題契合率：8 ÷ 10 × 100% = 80.0%。</w:t>
      </w:r>
    </w:p>
    <w:p>
      <w:pPr>
        <w:pStyle w:val="ListBullet"/>
        <w:ind w:left="432" w:hanging="230"/>
      </w:pPr>
      <w:r>
        <w:rPr>
          <w:rFonts w:ascii="Aptos" w:hAnsi="Aptos" w:eastAsia="Microsoft JhengHei"/>
          <w:b/>
          <w:i w:val="0"/>
          <w:sz w:val="21"/>
        </w:rPr>
        <w:t>百分點差距（Delta Percentage Points, pp）</w:t>
      </w:r>
      <w:r>
        <w:rPr>
          <w:rFonts w:ascii="Aptos" w:hAnsi="Aptos" w:eastAsia="Microsoft JhengHei"/>
          <w:b w:val="0"/>
          <w:i w:val="0"/>
          <w:sz w:val="21"/>
        </w:rPr>
        <w:t>：</w:t>
      </w:r>
    </w:p>
    <w:p>
      <w:r>
        <w:rPr>
          <w:rFonts w:ascii="Aptos" w:hAnsi="Aptos" w:eastAsia="Microsoft JhengHei"/>
          <w:b w:val="0"/>
          <w:i w:val="0"/>
          <w:sz w:val="21"/>
        </w:rPr>
        <w:t>主題契合率差異：80.0% − 60.0% = +20.0 個百分點。</w:t>
      </w:r>
    </w:p>
    <w:p>
      <w:pPr>
        <w:pStyle w:val="ListBullet"/>
        <w:ind w:left="432" w:hanging="230"/>
      </w:pPr>
      <w:r>
        <w:rPr>
          <w:rFonts w:ascii="Aptos" w:hAnsi="Aptos" w:eastAsia="Microsoft JhengHei"/>
          <w:b/>
          <w:i w:val="0"/>
          <w:sz w:val="21"/>
        </w:rPr>
        <w:t>個體配對狀態轉移分析（Paired Transitions, N=10）</w:t>
      </w:r>
      <w:r>
        <w:rPr>
          <w:rFonts w:ascii="Aptos" w:hAnsi="Aptos" w:eastAsia="Microsoft JhengHei"/>
          <w:b w:val="0"/>
          <w:i w:val="0"/>
          <w:sz w:val="21"/>
        </w:rPr>
        <w:t>：</w:t>
      </w:r>
    </w:p>
    <w:p>
      <w:pPr>
        <w:pStyle w:val="ListBullet"/>
        <w:ind w:left="432" w:hanging="230"/>
      </w:pPr>
      <w:r>
        <w:rPr>
          <w:rFonts w:ascii="Aptos" w:hAnsi="Aptos" w:eastAsia="Microsoft JhengHei"/>
          <w:b/>
          <w:i w:val="0"/>
          <w:sz w:val="21"/>
        </w:rPr>
        <w:t>正向轉移（Improved, 0 → 1）</w:t>
      </w:r>
      <w:r>
        <w:rPr>
          <w:rFonts w:ascii="Aptos" w:hAnsi="Aptos" w:eastAsia="Microsoft JhengHei"/>
          <w:b w:val="0"/>
          <w:i w:val="0"/>
          <w:sz w:val="21"/>
        </w:rPr>
        <w:t>：2 位（個案：</w:t>
      </w:r>
      <w:r>
        <w:rPr>
          <w:rFonts w:ascii="Aptos" w:hAnsi="Aptos" w:eastAsia="Consolas"/>
          <w:color w:val="234B5C"/>
          <w:sz w:val="19"/>
        </w:rPr>
        <w:t>SYN-P07</w:t>
      </w:r>
      <w:r>
        <w:rPr>
          <w:rFonts w:ascii="Aptos" w:hAnsi="Aptos" w:eastAsia="Microsoft JhengHei"/>
          <w:b w:val="0"/>
          <w:i w:val="0"/>
          <w:sz w:val="21"/>
        </w:rPr>
        <w:t xml:space="preserve">, </w:t>
      </w:r>
      <w:r>
        <w:rPr>
          <w:rFonts w:ascii="Aptos" w:hAnsi="Aptos" w:eastAsia="Consolas"/>
          <w:color w:val="234B5C"/>
          <w:sz w:val="19"/>
        </w:rPr>
        <w:t>SYN-P08</w:t>
      </w:r>
      <w:r>
        <w:rPr>
          <w:rFonts w:ascii="Aptos" w:hAnsi="Aptos" w:eastAsia="Microsoft JhengHei"/>
          <w:b w:val="0"/>
          <w:i w:val="0"/>
          <w:sz w:val="21"/>
        </w:rPr>
        <w:t>）</w:t>
      </w:r>
    </w:p>
    <w:p>
      <w:pPr>
        <w:pStyle w:val="ListBullet"/>
        <w:ind w:left="432" w:hanging="230"/>
      </w:pPr>
      <w:r>
        <w:rPr>
          <w:rFonts w:ascii="Aptos" w:hAnsi="Aptos" w:eastAsia="Microsoft JhengHei"/>
          <w:b/>
          <w:i w:val="0"/>
          <w:sz w:val="21"/>
        </w:rPr>
        <w:t>負向轉移（Declined, 1 → 0）</w:t>
      </w:r>
      <w:r>
        <w:rPr>
          <w:rFonts w:ascii="Aptos" w:hAnsi="Aptos" w:eastAsia="Microsoft JhengHei"/>
          <w:b w:val="0"/>
          <w:i w:val="0"/>
          <w:sz w:val="21"/>
        </w:rPr>
        <w:t>：0 位</w:t>
      </w:r>
    </w:p>
    <w:p>
      <w:pPr>
        <w:pStyle w:val="ListBullet"/>
        <w:ind w:left="432" w:hanging="230"/>
      </w:pPr>
      <w:r>
        <w:rPr>
          <w:rFonts w:ascii="Aptos" w:hAnsi="Aptos" w:eastAsia="Microsoft JhengHei"/>
          <w:b/>
          <w:i w:val="0"/>
          <w:sz w:val="21"/>
        </w:rPr>
        <w:t>維持不變（Unchanged）</w:t>
      </w:r>
      <w:r>
        <w:rPr>
          <w:rFonts w:ascii="Aptos" w:hAnsi="Aptos" w:eastAsia="Microsoft JhengHei"/>
          <w:b w:val="0"/>
          <w:i w:val="0"/>
          <w:sz w:val="21"/>
        </w:rPr>
        <w:t>：8 位（維持 1 者 6 位：P01～P06；維持 0 者 2 位：P09, P10）</w:t>
      </w:r>
    </w:p>
    <w:p>
      <w:pPr>
        <w:pStyle w:val="Heading3"/>
      </w:pPr>
      <w:r>
        <w:rPr>
          <w:rFonts w:ascii="Aptos" w:hAnsi="Aptos" w:eastAsia="Microsoft JhengHei"/>
          <w:b w:val="0"/>
          <w:i w:val="0"/>
          <w:sz w:val="23"/>
        </w:rPr>
        <w:t>7.2 指標二：顧客價值三步驟任務達成率（</w:t>
      </w:r>
      <w:r>
        <w:rPr>
          <w:rFonts w:ascii="Aptos" w:hAnsi="Aptos" w:eastAsia="Consolas"/>
          <w:color w:val="234B5C"/>
          <w:sz w:val="19"/>
        </w:rPr>
        <w:t>customer_value_task_all_3_steps</w:t>
      </w:r>
      <w:r>
        <w:rPr>
          <w:rFonts w:ascii="Aptos" w:hAnsi="Aptos" w:eastAsia="Microsoft JhengHei"/>
          <w:b w:val="0"/>
          <w:i w:val="0"/>
          <w:sz w:val="23"/>
        </w:rPr>
        <w:t>）計算</w:t>
      </w:r>
    </w:p>
    <w:p>
      <w:pPr>
        <w:pStyle w:val="ListBullet"/>
        <w:ind w:left="432" w:hanging="230"/>
      </w:pPr>
      <w:r>
        <w:rPr>
          <w:rFonts w:ascii="Aptos" w:hAnsi="Aptos" w:eastAsia="Microsoft JhengHei"/>
          <w:b/>
          <w:i w:val="0"/>
          <w:sz w:val="21"/>
        </w:rPr>
        <w:t>基期（T0）有效樣本數（T0 有效樣本數）</w:t>
      </w:r>
      <w:r>
        <w:rPr>
          <w:rFonts w:ascii="Aptos" w:hAnsi="Aptos" w:eastAsia="Microsoft JhengHei"/>
          <w:b w:val="0"/>
          <w:i w:val="0"/>
          <w:sz w:val="21"/>
        </w:rPr>
        <w:t>：10</w:t>
      </w:r>
    </w:p>
    <w:p>
      <w:pPr>
        <w:pStyle w:val="ListBullet"/>
        <w:ind w:left="432" w:hanging="230"/>
      </w:pPr>
      <w:r>
        <w:rPr>
          <w:rFonts w:ascii="Aptos" w:hAnsi="Aptos" w:eastAsia="Microsoft JhengHei"/>
          <w:b/>
          <w:i w:val="0"/>
          <w:sz w:val="21"/>
        </w:rPr>
        <w:t>基期達成人數（Numerator）</w:t>
      </w:r>
      <w:r>
        <w:rPr>
          <w:rFonts w:ascii="Aptos" w:hAnsi="Aptos" w:eastAsia="Microsoft JhengHei"/>
          <w:b w:val="0"/>
          <w:i w:val="0"/>
          <w:sz w:val="21"/>
        </w:rPr>
        <w:t>：SYN-P01, P02, P03, P04, P05 共 5 人。</w:t>
      </w:r>
    </w:p>
    <w:p>
      <w:pPr>
        <w:pStyle w:val="ListBullet"/>
        <w:ind w:left="432" w:hanging="230"/>
      </w:pPr>
      <w:r>
        <w:rPr>
          <w:rFonts w:ascii="Aptos" w:hAnsi="Aptos" w:eastAsia="Microsoft JhengHei"/>
          <w:b/>
          <w:i w:val="0"/>
          <w:sz w:val="21"/>
        </w:rPr>
        <w:t>基期達成百分比</w:t>
      </w:r>
      <w:r>
        <w:rPr>
          <w:rFonts w:ascii="Aptos" w:hAnsi="Aptos" w:eastAsia="Microsoft JhengHei"/>
          <w:b w:val="0"/>
          <w:i w:val="0"/>
          <w:sz w:val="21"/>
        </w:rPr>
        <w:t>：</w:t>
      </w:r>
    </w:p>
    <w:p>
      <w:r>
        <w:rPr>
          <w:rFonts w:ascii="Aptos" w:hAnsi="Aptos" w:eastAsia="Microsoft JhengHei"/>
          <w:b w:val="0"/>
          <w:i w:val="0"/>
          <w:sz w:val="21"/>
        </w:rPr>
        <w:t>基期顧客任務達成率：5 ÷ 10 × 100% = 50.0%。</w:t>
      </w:r>
    </w:p>
    <w:p>
      <w:pPr>
        <w:pStyle w:val="ListBullet"/>
        <w:ind w:left="432" w:hanging="230"/>
      </w:pPr>
      <w:r>
        <w:rPr>
          <w:rFonts w:ascii="Aptos" w:hAnsi="Aptos" w:eastAsia="Microsoft JhengHei"/>
          <w:b/>
          <w:i w:val="0"/>
          <w:sz w:val="21"/>
        </w:rPr>
        <w:t>後期（T14）有效樣本數（T14 有效樣本數）</w:t>
      </w:r>
      <w:r>
        <w:rPr>
          <w:rFonts w:ascii="Aptos" w:hAnsi="Aptos" w:eastAsia="Microsoft JhengHei"/>
          <w:b w:val="0"/>
          <w:i w:val="0"/>
          <w:sz w:val="21"/>
        </w:rPr>
        <w:t>：10</w:t>
      </w:r>
    </w:p>
    <w:p>
      <w:pPr>
        <w:pStyle w:val="ListBullet"/>
        <w:ind w:left="432" w:hanging="230"/>
      </w:pPr>
      <w:r>
        <w:rPr>
          <w:rFonts w:ascii="Aptos" w:hAnsi="Aptos" w:eastAsia="Microsoft JhengHei"/>
          <w:b/>
          <w:i w:val="0"/>
          <w:sz w:val="21"/>
        </w:rPr>
        <w:t>後期達成人數（Numerator）</w:t>
      </w:r>
      <w:r>
        <w:rPr>
          <w:rFonts w:ascii="Aptos" w:hAnsi="Aptos" w:eastAsia="Microsoft JhengHei"/>
          <w:b w:val="0"/>
          <w:i w:val="0"/>
          <w:sz w:val="21"/>
        </w:rPr>
        <w:t>：SYN-P01, P02, P03, P04, P05, P06, P07, P08 共 8 人。</w:t>
      </w:r>
    </w:p>
    <w:p>
      <w:pPr>
        <w:pStyle w:val="ListBullet"/>
        <w:ind w:left="432" w:hanging="230"/>
      </w:pPr>
      <w:r>
        <w:rPr>
          <w:rFonts w:ascii="Aptos" w:hAnsi="Aptos" w:eastAsia="Microsoft JhengHei"/>
          <w:b/>
          <w:i w:val="0"/>
          <w:sz w:val="21"/>
        </w:rPr>
        <w:t>後期顧客任務達成率</w:t>
      </w:r>
      <w:r>
        <w:rPr>
          <w:rFonts w:ascii="Aptos" w:hAnsi="Aptos" w:eastAsia="Microsoft JhengHei"/>
          <w:b w:val="0"/>
          <w:i w:val="0"/>
          <w:sz w:val="21"/>
        </w:rPr>
        <w:t>：</w:t>
      </w:r>
    </w:p>
    <w:p>
      <w:r>
        <w:rPr>
          <w:rFonts w:ascii="Aptos" w:hAnsi="Aptos" w:eastAsia="Microsoft JhengHei"/>
          <w:b w:val="0"/>
          <w:i w:val="0"/>
          <w:sz w:val="21"/>
        </w:rPr>
        <w:t>後期顧客任務達成率：8 ÷ 10 × 100% = 80.0%。</w:t>
      </w:r>
    </w:p>
    <w:p>
      <w:pPr>
        <w:pStyle w:val="ListBullet"/>
        <w:ind w:left="432" w:hanging="230"/>
      </w:pPr>
      <w:r>
        <w:rPr>
          <w:rFonts w:ascii="Aptos" w:hAnsi="Aptos" w:eastAsia="Microsoft JhengHei"/>
          <w:b/>
          <w:i w:val="0"/>
          <w:sz w:val="21"/>
        </w:rPr>
        <w:t>百分點差距（Delta Percentage Points, pp）</w:t>
      </w:r>
      <w:r>
        <w:rPr>
          <w:rFonts w:ascii="Aptos" w:hAnsi="Aptos" w:eastAsia="Microsoft JhengHei"/>
          <w:b w:val="0"/>
          <w:i w:val="0"/>
          <w:sz w:val="21"/>
        </w:rPr>
        <w:t>：</w:t>
      </w:r>
    </w:p>
    <w:p>
      <w:r>
        <w:rPr>
          <w:rFonts w:ascii="Aptos" w:hAnsi="Aptos" w:eastAsia="Microsoft JhengHei"/>
          <w:b w:val="0"/>
          <w:i w:val="0"/>
          <w:sz w:val="21"/>
        </w:rPr>
        <w:t>顧客任務達成率差異：80.0% − 50.0% = +30.0 個百分點。</w:t>
      </w:r>
    </w:p>
    <w:p>
      <w:pPr>
        <w:pStyle w:val="ListBullet"/>
        <w:ind w:left="432" w:hanging="230"/>
      </w:pPr>
      <w:r>
        <w:rPr>
          <w:rFonts w:ascii="Aptos" w:hAnsi="Aptos" w:eastAsia="Microsoft JhengHei"/>
          <w:b/>
          <w:i w:val="0"/>
          <w:sz w:val="21"/>
        </w:rPr>
        <w:t>個體配對狀態轉移分析（Paired Transitions, N=10）</w:t>
      </w:r>
      <w:r>
        <w:rPr>
          <w:rFonts w:ascii="Aptos" w:hAnsi="Aptos" w:eastAsia="Microsoft JhengHei"/>
          <w:b w:val="0"/>
          <w:i w:val="0"/>
          <w:sz w:val="21"/>
        </w:rPr>
        <w:t>：</w:t>
      </w:r>
    </w:p>
    <w:p>
      <w:pPr>
        <w:pStyle w:val="ListBullet"/>
        <w:ind w:left="432" w:hanging="230"/>
      </w:pPr>
      <w:r>
        <w:rPr>
          <w:rFonts w:ascii="Aptos" w:hAnsi="Aptos" w:eastAsia="Microsoft JhengHei"/>
          <w:b/>
          <w:i w:val="0"/>
          <w:sz w:val="21"/>
        </w:rPr>
        <w:t>正向轉移（Improved, 0 → 1）</w:t>
      </w:r>
      <w:r>
        <w:rPr>
          <w:rFonts w:ascii="Aptos" w:hAnsi="Aptos" w:eastAsia="Microsoft JhengHei"/>
          <w:b w:val="0"/>
          <w:i w:val="0"/>
          <w:sz w:val="21"/>
        </w:rPr>
        <w:t>：3 位（個案：</w:t>
      </w:r>
      <w:r>
        <w:rPr>
          <w:rFonts w:ascii="Aptos" w:hAnsi="Aptos" w:eastAsia="Consolas"/>
          <w:color w:val="234B5C"/>
          <w:sz w:val="19"/>
        </w:rPr>
        <w:t>SYN-P06</w:t>
      </w:r>
      <w:r>
        <w:rPr>
          <w:rFonts w:ascii="Aptos" w:hAnsi="Aptos" w:eastAsia="Microsoft JhengHei"/>
          <w:b w:val="0"/>
          <w:i w:val="0"/>
          <w:sz w:val="21"/>
        </w:rPr>
        <w:t xml:space="preserve">, </w:t>
      </w:r>
      <w:r>
        <w:rPr>
          <w:rFonts w:ascii="Aptos" w:hAnsi="Aptos" w:eastAsia="Consolas"/>
          <w:color w:val="234B5C"/>
          <w:sz w:val="19"/>
        </w:rPr>
        <w:t>SYN-P07</w:t>
      </w:r>
      <w:r>
        <w:rPr>
          <w:rFonts w:ascii="Aptos" w:hAnsi="Aptos" w:eastAsia="Microsoft JhengHei"/>
          <w:b w:val="0"/>
          <w:i w:val="0"/>
          <w:sz w:val="21"/>
        </w:rPr>
        <w:t xml:space="preserve">, </w:t>
      </w:r>
      <w:r>
        <w:rPr>
          <w:rFonts w:ascii="Aptos" w:hAnsi="Aptos" w:eastAsia="Consolas"/>
          <w:color w:val="234B5C"/>
          <w:sz w:val="19"/>
        </w:rPr>
        <w:t>SYN-P08</w:t>
      </w:r>
      <w:r>
        <w:rPr>
          <w:rFonts w:ascii="Aptos" w:hAnsi="Aptos" w:eastAsia="Microsoft JhengHei"/>
          <w:b w:val="0"/>
          <w:i w:val="0"/>
          <w:sz w:val="21"/>
        </w:rPr>
        <w:t>）</w:t>
      </w:r>
    </w:p>
    <w:p>
      <w:pPr>
        <w:pStyle w:val="ListBullet"/>
        <w:ind w:left="432" w:hanging="230"/>
      </w:pPr>
      <w:r>
        <w:rPr>
          <w:rFonts w:ascii="Aptos" w:hAnsi="Aptos" w:eastAsia="Microsoft JhengHei"/>
          <w:b/>
          <w:i w:val="0"/>
          <w:sz w:val="21"/>
        </w:rPr>
        <w:t>負向轉移（Declined, 1 → 0）</w:t>
      </w:r>
      <w:r>
        <w:rPr>
          <w:rFonts w:ascii="Aptos" w:hAnsi="Aptos" w:eastAsia="Microsoft JhengHei"/>
          <w:b w:val="0"/>
          <w:i w:val="0"/>
          <w:sz w:val="21"/>
        </w:rPr>
        <w:t>：0 位</w:t>
      </w:r>
    </w:p>
    <w:p>
      <w:pPr>
        <w:pStyle w:val="ListBullet"/>
        <w:ind w:left="432" w:hanging="230"/>
      </w:pPr>
      <w:r>
        <w:rPr>
          <w:rFonts w:ascii="Aptos" w:hAnsi="Aptos" w:eastAsia="Microsoft JhengHei"/>
          <w:b/>
          <w:i w:val="0"/>
          <w:sz w:val="21"/>
        </w:rPr>
        <w:t>維持不變（Unchanged）</w:t>
      </w:r>
      <w:r>
        <w:rPr>
          <w:rFonts w:ascii="Aptos" w:hAnsi="Aptos" w:eastAsia="Microsoft JhengHei"/>
          <w:b w:val="0"/>
          <w:i w:val="0"/>
          <w:sz w:val="21"/>
        </w:rPr>
        <w:t>：7 位（維持 1 者 5 位：P01～P05；維持 0 者 2 位：P09, P10）</w:t>
      </w:r>
    </w:p>
    <w:p>
      <w:pPr>
        <w:pStyle w:val="Heading3"/>
      </w:pPr>
      <w:r>
        <w:rPr>
          <w:rFonts w:ascii="Aptos" w:hAnsi="Aptos" w:eastAsia="Microsoft JhengHei"/>
          <w:b w:val="0"/>
          <w:i w:val="0"/>
          <w:sz w:val="23"/>
        </w:rPr>
        <w:t>7.3 機器檢驗 JSON 收據驗證清單（Calculation Receipt Verification）</w:t>
      </w:r>
    </w:p>
    <w:tbl>
      <w:tblPr>
        <w:tblW w:type="auto" w:w="0"/>
        <w:jc w:val="center"/>
        <w:tblLayout w:type="fixed"/>
        <w:tblLook w:firstColumn="1" w:firstRow="1" w:lastColumn="0" w:lastRow="0" w:noHBand="0" w:noVBand="1" w:val="04A0"/>
        <w:tblBorders>
          <w:top w:val="single" w:sz="5" w:color="D9E0E6"/>
          <w:left w:val="single" w:sz="5" w:color="D9E0E6"/>
          <w:bottom w:val="single" w:sz="5" w:color="D9E0E6"/>
          <w:right w:val="single" w:sz="5" w:color="D9E0E6"/>
          <w:insideH w:val="single" w:sz="5" w:color="D9E0E6"/>
          <w:insideV w:val="single" w:sz="5" w:color="D9E0E6"/>
        </w:tblBorders>
      </w:tblPr>
      <w:tblGrid>
        <w:gridCol w:w="2473"/>
        <w:gridCol w:w="2473"/>
        <w:gridCol w:w="2473"/>
        <w:gridCol w:w="2473"/>
      </w:tblGrid>
      <w:tr>
        <w:trPr>
          <w:cantSplit/>
          <w:tblHeader w:val="true"/>
        </w:trPr>
        <w:tc>
          <w:tcPr>
            <w:tcW w:type="dxa" w:w="2221"/>
            <w:vAlign w:val="center"/>
            <w:tcMar>
              <w:top w:w="90" w:type="dxa"/>
              <w:start w:w="110" w:type="dxa"/>
              <w:bottom w:w="90" w:type="dxa"/>
              <w:end w:w="110" w:type="dxa"/>
            </w:tcMar>
            <w:shd w:fill="234A68" w:val="clear"/>
          </w:tcPr>
          <w:p>
            <w:pPr>
              <w:spacing w:after="0" w:line="252" w:lineRule="auto"/>
            </w:pPr>
            <w:r>
              <w:rPr>
                <w:rFonts w:ascii="Aptos" w:hAnsi="Aptos" w:eastAsia="Microsoft JhengHei"/>
                <w:b/>
                <w:i w:val="0"/>
                <w:color w:val="FFFFFF"/>
                <w:sz w:val="19"/>
              </w:rPr>
              <w:t>合成核對項目</w:t>
            </w:r>
          </w:p>
        </w:tc>
        <w:tc>
          <w:tcPr>
            <w:tcW w:type="dxa" w:w="2472"/>
            <w:vAlign w:val="center"/>
            <w:tcMar>
              <w:top w:w="90" w:type="dxa"/>
              <w:start w:w="110" w:type="dxa"/>
              <w:bottom w:w="90" w:type="dxa"/>
              <w:end w:w="110" w:type="dxa"/>
            </w:tcMar>
            <w:shd w:fill="234A68" w:val="clear"/>
          </w:tcPr>
          <w:p>
            <w:pPr>
              <w:spacing w:after="0" w:line="252" w:lineRule="auto"/>
            </w:pPr>
            <w:r>
              <w:rPr>
                <w:rFonts w:ascii="Aptos" w:hAnsi="Aptos" w:eastAsia="Microsoft JhengHei"/>
                <w:b/>
                <w:i w:val="0"/>
                <w:color w:val="FFFFFF"/>
                <w:sz w:val="19"/>
              </w:rPr>
              <w:t>基期 T0</w:t>
            </w:r>
          </w:p>
        </w:tc>
        <w:tc>
          <w:tcPr>
            <w:tcW w:type="dxa" w:w="2472"/>
            <w:vAlign w:val="center"/>
            <w:tcMar>
              <w:top w:w="90" w:type="dxa"/>
              <w:start w:w="110" w:type="dxa"/>
              <w:bottom w:w="90" w:type="dxa"/>
              <w:end w:w="110" w:type="dxa"/>
            </w:tcMar>
            <w:shd w:fill="234A68" w:val="clear"/>
          </w:tcPr>
          <w:p>
            <w:pPr>
              <w:spacing w:after="0" w:line="252" w:lineRule="auto"/>
            </w:pPr>
            <w:r>
              <w:rPr>
                <w:rFonts w:ascii="Aptos" w:hAnsi="Aptos" w:eastAsia="Microsoft JhengHei"/>
                <w:b/>
                <w:i w:val="0"/>
                <w:color w:val="FFFFFF"/>
                <w:sz w:val="19"/>
              </w:rPr>
              <w:t>後期 T14</w:t>
            </w:r>
          </w:p>
        </w:tc>
        <w:tc>
          <w:tcPr>
            <w:tcW w:type="dxa" w:w="2728"/>
            <w:vAlign w:val="center"/>
            <w:tcMar>
              <w:top w:w="90" w:type="dxa"/>
              <w:start w:w="110" w:type="dxa"/>
              <w:bottom w:w="90" w:type="dxa"/>
              <w:end w:w="110" w:type="dxa"/>
            </w:tcMar>
            <w:shd w:fill="234A68" w:val="clear"/>
          </w:tcPr>
          <w:p>
            <w:pPr>
              <w:spacing w:after="0" w:line="252" w:lineRule="auto"/>
            </w:pPr>
            <w:r>
              <w:rPr>
                <w:rFonts w:ascii="Aptos" w:hAnsi="Aptos" w:eastAsia="Microsoft JhengHei"/>
                <w:b/>
                <w:i w:val="0"/>
                <w:color w:val="FFFFFF"/>
                <w:sz w:val="19"/>
              </w:rPr>
              <w:t>差異與配對變化</w:t>
            </w:r>
          </w:p>
        </w:tc>
      </w:tr>
      <w:tr>
        <w:trPr>
          <w:cantSplit/>
        </w:trPr>
        <w:tc>
          <w:tcPr>
            <w:tcW w:type="dxa" w:w="2221"/>
            <w:vAlign w:val="center"/>
            <w:tcMar>
              <w:top w:w="90" w:type="dxa"/>
              <w:start w:w="110" w:type="dxa"/>
              <w:bottom w:w="90" w:type="dxa"/>
              <w:end w:w="110" w:type="dxa"/>
            </w:tcMar>
          </w:tcPr>
          <w:p>
            <w:pPr>
              <w:spacing w:after="0" w:line="252" w:lineRule="auto"/>
            </w:pPr>
            <w:r>
              <w:rPr>
                <w:rFonts w:ascii="Aptos" w:hAnsi="Aptos" w:eastAsia="Microsoft JhengHei"/>
                <w:b w:val="0"/>
                <w:i w:val="0"/>
                <w:sz w:val="19"/>
              </w:rPr>
              <w:t>市場主題契合</w:t>
            </w:r>
          </w:p>
        </w:tc>
        <w:tc>
          <w:tcPr>
            <w:tcW w:type="dxa" w:w="2472"/>
            <w:vAlign w:val="center"/>
            <w:tcMar>
              <w:top w:w="90" w:type="dxa"/>
              <w:start w:w="110" w:type="dxa"/>
              <w:bottom w:w="90" w:type="dxa"/>
              <w:end w:w="110" w:type="dxa"/>
            </w:tcMar>
          </w:tcPr>
          <w:p>
            <w:pPr>
              <w:spacing w:after="0" w:line="252" w:lineRule="auto"/>
            </w:pPr>
            <w:r>
              <w:rPr>
                <w:rFonts w:ascii="Aptos" w:hAnsi="Aptos" w:eastAsia="Microsoft JhengHei"/>
                <w:b w:val="0"/>
                <w:i w:val="0"/>
                <w:sz w:val="19"/>
              </w:rPr>
              <w:t>6/10（60.0%）</w:t>
            </w:r>
          </w:p>
        </w:tc>
        <w:tc>
          <w:tcPr>
            <w:tcW w:type="dxa" w:w="2472"/>
            <w:vAlign w:val="center"/>
            <w:tcMar>
              <w:top w:w="90" w:type="dxa"/>
              <w:start w:w="110" w:type="dxa"/>
              <w:bottom w:w="90" w:type="dxa"/>
              <w:end w:w="110" w:type="dxa"/>
            </w:tcMar>
          </w:tcPr>
          <w:p>
            <w:pPr>
              <w:spacing w:after="0" w:line="252" w:lineRule="auto"/>
            </w:pPr>
            <w:r>
              <w:rPr>
                <w:rFonts w:ascii="Aptos" w:hAnsi="Aptos" w:eastAsia="Microsoft JhengHei"/>
                <w:b w:val="0"/>
                <w:i w:val="0"/>
                <w:sz w:val="19"/>
              </w:rPr>
              <w:t>8/10（80.0%）</w:t>
            </w:r>
          </w:p>
        </w:tc>
        <w:tc>
          <w:tcPr>
            <w:tcW w:type="dxa" w:w="2728"/>
            <w:vAlign w:val="center"/>
            <w:tcMar>
              <w:top w:w="90" w:type="dxa"/>
              <w:start w:w="110" w:type="dxa"/>
              <w:bottom w:w="90" w:type="dxa"/>
              <w:end w:w="110" w:type="dxa"/>
            </w:tcMar>
          </w:tcPr>
          <w:p>
            <w:pPr>
              <w:spacing w:after="0" w:line="252" w:lineRule="auto"/>
            </w:pPr>
            <w:r>
              <w:rPr>
                <w:rFonts w:ascii="Aptos" w:hAnsi="Aptos" w:eastAsia="Microsoft JhengHei"/>
                <w:b w:val="0"/>
                <w:i w:val="0"/>
                <w:sz w:val="19"/>
              </w:rPr>
              <w:t>+20.0 個百分點；改善 2、下降 0、不變 8。</w:t>
            </w:r>
          </w:p>
        </w:tc>
      </w:tr>
      <w:tr>
        <w:trPr>
          <w:cantSplit/>
        </w:trPr>
        <w:tc>
          <w:tcPr>
            <w:tcW w:type="dxa" w:w="2221"/>
            <w:vAlign w:val="center"/>
            <w:tcMar>
              <w:top w:w="90" w:type="dxa"/>
              <w:start w:w="110" w:type="dxa"/>
              <w:bottom w:w="90" w:type="dxa"/>
              <w:end w:w="110" w:type="dxa"/>
            </w:tcMar>
            <w:shd w:fill="F2F6F9" w:val="clear"/>
          </w:tcPr>
          <w:p>
            <w:pPr>
              <w:spacing w:after="0" w:line="252" w:lineRule="auto"/>
            </w:pPr>
            <w:r>
              <w:rPr>
                <w:rFonts w:ascii="Aptos" w:hAnsi="Aptos" w:eastAsia="Microsoft JhengHei"/>
                <w:b w:val="0"/>
                <w:i w:val="0"/>
                <w:sz w:val="19"/>
              </w:rPr>
              <w:t>顧客任務達成</w:t>
            </w:r>
          </w:p>
        </w:tc>
        <w:tc>
          <w:tcPr>
            <w:tcW w:type="dxa" w:w="2472"/>
            <w:vAlign w:val="center"/>
            <w:tcMar>
              <w:top w:w="90" w:type="dxa"/>
              <w:start w:w="110" w:type="dxa"/>
              <w:bottom w:w="90" w:type="dxa"/>
              <w:end w:w="110" w:type="dxa"/>
            </w:tcMar>
            <w:shd w:fill="F2F6F9" w:val="clear"/>
          </w:tcPr>
          <w:p>
            <w:pPr>
              <w:spacing w:after="0" w:line="252" w:lineRule="auto"/>
            </w:pPr>
            <w:r>
              <w:rPr>
                <w:rFonts w:ascii="Aptos" w:hAnsi="Aptos" w:eastAsia="Microsoft JhengHei"/>
                <w:b w:val="0"/>
                <w:i w:val="0"/>
                <w:sz w:val="19"/>
              </w:rPr>
              <w:t>5/10（50.0%）</w:t>
            </w:r>
          </w:p>
        </w:tc>
        <w:tc>
          <w:tcPr>
            <w:tcW w:type="dxa" w:w="2472"/>
            <w:vAlign w:val="center"/>
            <w:tcMar>
              <w:top w:w="90" w:type="dxa"/>
              <w:start w:w="110" w:type="dxa"/>
              <w:bottom w:w="90" w:type="dxa"/>
              <w:end w:w="110" w:type="dxa"/>
            </w:tcMar>
            <w:shd w:fill="F2F6F9" w:val="clear"/>
          </w:tcPr>
          <w:p>
            <w:pPr>
              <w:spacing w:after="0" w:line="252" w:lineRule="auto"/>
            </w:pPr>
            <w:r>
              <w:rPr>
                <w:rFonts w:ascii="Aptos" w:hAnsi="Aptos" w:eastAsia="Microsoft JhengHei"/>
                <w:b w:val="0"/>
                <w:i w:val="0"/>
                <w:sz w:val="19"/>
              </w:rPr>
              <w:t>8/10（80.0%）</w:t>
            </w:r>
          </w:p>
        </w:tc>
        <w:tc>
          <w:tcPr>
            <w:tcW w:type="dxa" w:w="2728"/>
            <w:vAlign w:val="center"/>
            <w:tcMar>
              <w:top w:w="90" w:type="dxa"/>
              <w:start w:w="110" w:type="dxa"/>
              <w:bottom w:w="90" w:type="dxa"/>
              <w:end w:w="110" w:type="dxa"/>
            </w:tcMar>
            <w:shd w:fill="F2F6F9" w:val="clear"/>
          </w:tcPr>
          <w:p>
            <w:pPr>
              <w:spacing w:after="0" w:line="252" w:lineRule="auto"/>
            </w:pPr>
            <w:r>
              <w:rPr>
                <w:rFonts w:ascii="Aptos" w:hAnsi="Aptos" w:eastAsia="Microsoft JhengHei"/>
                <w:b w:val="0"/>
                <w:i w:val="0"/>
                <w:sz w:val="19"/>
              </w:rPr>
              <w:t>+30.0 個百分點；改善 3、下降 0、不變 7。</w:t>
            </w:r>
          </w:p>
        </w:tc>
      </w:tr>
    </w:tbl>
    <w:p>
      <w:pPr>
        <w:spacing w:after="60"/>
      </w:pPr>
    </w:p>
    <w:p>
      <w:r>
        <w:rPr>
          <w:rFonts w:ascii="Aptos" w:hAnsi="Aptos" w:eastAsia="Microsoft JhengHei"/>
          <w:b w:val="0"/>
          <w:i w:val="0"/>
          <w:sz w:val="21"/>
        </w:rPr>
        <w:t>以上為對前列 20 筆、10 個 SYN-P01 至 SYN-P10 合成配對資料的確定性重算摘要；不是協會真實結果。</w:t>
      </w:r>
    </w:p>
    <w:p>
      <w:pPr>
        <w:pStyle w:val="Heading2"/>
      </w:pPr>
      <w:r>
        <w:rPr>
          <w:rFonts w:ascii="Aptos" w:hAnsi="Aptos" w:eastAsia="Microsoft JhengHei"/>
          <w:b w:val="0"/>
          <w:i w:val="0"/>
          <w:sz w:val="26"/>
        </w:rPr>
        <w:t>第八章 合成範例分析判讀、限制說明與示範性處置決策</w:t>
      </w:r>
    </w:p>
    <w:p>
      <w:pPr>
        <w:pStyle w:val="Heading3"/>
      </w:pPr>
      <w:r>
        <w:rPr>
          <w:rFonts w:ascii="Aptos" w:hAnsi="Aptos" w:eastAsia="Microsoft JhengHei"/>
          <w:b w:val="0"/>
          <w:i w:val="0"/>
          <w:sz w:val="23"/>
        </w:rPr>
        <w:t>示範用途說明</w:t>
      </w:r>
    </w:p>
    <w:p>
      <w:pPr>
        <w:spacing w:after="80"/>
        <w:ind w:left="317" w:right="173"/>
      </w:pPr>
      <w:r>
        <w:rPr>
          <w:rFonts w:ascii="Aptos" w:hAnsi="Aptos" w:eastAsia="Microsoft JhengHei"/>
          <w:b w:val="0"/>
          <w:i w:val="0"/>
          <w:color w:val="334C5E"/>
          <w:sz w:val="21"/>
        </w:rPr>
        <w:t>本章節所有分析解讀與處置行動均基於前述合成資料，僅作為行政人員撰寫分析與決策範本之指引。</w:t>
      </w:r>
      <w:r>
        <w:rPr>
          <w:rFonts w:ascii="Aptos" w:hAnsi="Aptos" w:eastAsia="Microsoft JhengHei"/>
          <w:b/>
          <w:i w:val="0"/>
          <w:color w:val="334C5E"/>
          <w:sz w:val="21"/>
        </w:rPr>
        <w:t>嚴禁將本章內容作為屏東縣原始點關懷協會之真實辦訓成就。</w:t>
      </w:r>
    </w:p>
    <w:p>
      <w:pPr>
        <w:pStyle w:val="Heading3"/>
      </w:pPr>
      <w:r>
        <w:rPr>
          <w:rFonts w:ascii="Aptos" w:hAnsi="Aptos" w:eastAsia="Microsoft JhengHei"/>
          <w:b w:val="0"/>
          <w:i w:val="0"/>
          <w:sz w:val="23"/>
        </w:rPr>
        <w:t>8.1 合成數據之敘述性判讀（Descriptive Interpretation Only）</w:t>
      </w:r>
    </w:p>
    <w:p>
      <w:pPr>
        <w:ind w:left="432" w:hanging="230"/>
      </w:pPr>
      <w:r>
        <w:rPr>
          <w:rFonts w:ascii="Aptos" w:hAnsi="Aptos" w:eastAsia="Microsoft JhengHei"/>
          <w:b w:val="0"/>
          <w:i w:val="0"/>
          <w:sz w:val="21"/>
        </w:rPr>
        <w:t xml:space="preserve">1. </w:t>
      </w:r>
      <w:r>
        <w:rPr>
          <w:rFonts w:ascii="Aptos" w:hAnsi="Aptos" w:eastAsia="Microsoft JhengHei"/>
          <w:b/>
          <w:i w:val="0"/>
          <w:sz w:val="21"/>
        </w:rPr>
        <w:t>市場契合度維度（+20.0 pp）</w:t>
      </w:r>
      <w:r>
        <w:rPr>
          <w:rFonts w:ascii="Aptos" w:hAnsi="Aptos" w:eastAsia="Microsoft JhengHei"/>
          <w:b w:val="0"/>
          <w:i w:val="0"/>
          <w:sz w:val="21"/>
        </w:rPr>
        <w:t>：在基期時，10 位受測者中有 6 位（60.0%）勾選指定核心主題為其優先需求；經過 14 天的推廣與資訊露出後，提升至 8 位（80.0%）。個體配對顯示有 2 位原本未選指定主題之學員（P07 與 P08）轉為認同該主題之迫切性，無人退步。這顯示出宣導資訊在示範情境中有助於聚焦學習焦點。</w:t>
      </w:r>
    </w:p>
    <w:p>
      <w:pPr>
        <w:ind w:left="432" w:hanging="230"/>
      </w:pPr>
      <w:r>
        <w:rPr>
          <w:rFonts w:ascii="Aptos" w:hAnsi="Aptos" w:eastAsia="Microsoft JhengHei"/>
          <w:b w:val="0"/>
          <w:i w:val="0"/>
          <w:sz w:val="21"/>
        </w:rPr>
        <w:t xml:space="preserve">2. </w:t>
      </w:r>
      <w:r>
        <w:rPr>
          <w:rFonts w:ascii="Aptos" w:hAnsi="Aptos" w:eastAsia="Microsoft JhengHei"/>
          <w:b/>
          <w:i w:val="0"/>
          <w:sz w:val="21"/>
        </w:rPr>
        <w:t>顧客實用價值維度（+30.0 pp）</w:t>
      </w:r>
      <w:r>
        <w:rPr>
          <w:rFonts w:ascii="Aptos" w:hAnsi="Aptos" w:eastAsia="Microsoft JhengHei"/>
          <w:b w:val="0"/>
          <w:i w:val="0"/>
          <w:sz w:val="21"/>
        </w:rPr>
        <w:t>：基期僅有 5 位（50.0%）能獨立完成三步驟操作；在經過 14 天手冊優化或自學後，達成人數增加至 8 位（80.0%）。配對分析顯示 P06、P07、P08 三位受測者從原先的步驟受阻轉為順利通過，反映優化後的教材檢索架構對於提升實際可操作性具備正面示範意義。</w:t>
      </w:r>
    </w:p>
    <w:p>
      <w:pPr>
        <w:pStyle w:val="Heading3"/>
      </w:pPr>
      <w:r>
        <w:rPr>
          <w:rFonts w:ascii="Aptos" w:hAnsi="Aptos" w:eastAsia="Microsoft JhengHei"/>
          <w:b w:val="0"/>
          <w:i w:val="0"/>
          <w:sz w:val="23"/>
        </w:rPr>
        <w:t>8.2 方法論限制與不可推論聲明（Strict Methodological Limits）</w:t>
      </w:r>
    </w:p>
    <w:p>
      <w:pPr>
        <w:pStyle w:val="ListBullet"/>
        <w:ind w:left="432" w:hanging="230"/>
      </w:pPr>
      <w:r>
        <w:rPr>
          <w:rFonts w:ascii="Aptos" w:hAnsi="Aptos" w:eastAsia="Microsoft JhengHei"/>
          <w:b/>
          <w:i w:val="0"/>
          <w:sz w:val="21"/>
        </w:rPr>
        <w:t>無統計顯著性檢定（No Statistical Significance）</w:t>
      </w:r>
      <w:r>
        <w:rPr>
          <w:rFonts w:ascii="Aptos" w:hAnsi="Aptos" w:eastAsia="Microsoft JhengHei"/>
          <w:b w:val="0"/>
          <w:i w:val="0"/>
          <w:sz w:val="21"/>
        </w:rPr>
        <w:t>：本示範僅採計 10 筆樣本，為純粹之描述性百分比統計，嚴禁進行卡方檢定、t 檢定或宣稱具備統計學意義（p 值）。</w:t>
      </w:r>
    </w:p>
    <w:p>
      <w:pPr>
        <w:pStyle w:val="ListBullet"/>
        <w:ind w:left="432" w:hanging="230"/>
      </w:pPr>
      <w:r>
        <w:rPr>
          <w:rFonts w:ascii="Aptos" w:hAnsi="Aptos" w:eastAsia="Microsoft JhengHei"/>
          <w:b/>
          <w:i w:val="0"/>
          <w:sz w:val="21"/>
        </w:rPr>
        <w:t>無母體代表性（No External Generalizability）</w:t>
      </w:r>
      <w:r>
        <w:rPr>
          <w:rFonts w:ascii="Aptos" w:hAnsi="Aptos" w:eastAsia="Microsoft JhengHei"/>
          <w:b w:val="0"/>
          <w:i w:val="0"/>
          <w:sz w:val="21"/>
        </w:rPr>
        <w:t>：10 筆示範樣本無法推論屏東地區全體居民或全體學員之母體需求。</w:t>
      </w:r>
    </w:p>
    <w:p>
      <w:pPr>
        <w:pStyle w:val="ListBullet"/>
        <w:ind w:left="432" w:hanging="230"/>
      </w:pPr>
      <w:r>
        <w:rPr>
          <w:rFonts w:ascii="Aptos" w:hAnsi="Aptos" w:eastAsia="Microsoft JhengHei"/>
          <w:b/>
          <w:i w:val="0"/>
          <w:sz w:val="21"/>
        </w:rPr>
        <w:t>無因果關係推論（No Causal Claim）</w:t>
      </w:r>
      <w:r>
        <w:rPr>
          <w:rFonts w:ascii="Aptos" w:hAnsi="Aptos" w:eastAsia="Microsoft JhengHei"/>
          <w:b w:val="0"/>
          <w:i w:val="0"/>
          <w:sz w:val="21"/>
        </w:rPr>
        <w:t>：數值之增長可能源自重複施測效應（Testing Effect）或外界環境干擾，在缺乏隨機對照組的情況下，不可宣稱為本會課程之絕對因果貢獻。</w:t>
      </w:r>
    </w:p>
    <w:p>
      <w:pPr>
        <w:pStyle w:val="ListBullet"/>
        <w:ind w:left="432" w:hanging="230"/>
      </w:pPr>
      <w:r>
        <w:rPr>
          <w:rFonts w:ascii="Aptos" w:hAnsi="Aptos" w:eastAsia="Microsoft JhengHei"/>
          <w:b/>
          <w:i w:val="0"/>
          <w:sz w:val="21"/>
        </w:rPr>
        <w:t>絕對無臨床療效推論（No Clinical Claim）</w:t>
      </w:r>
      <w:r>
        <w:rPr>
          <w:rFonts w:ascii="Aptos" w:hAnsi="Aptos" w:eastAsia="Microsoft JhengHei"/>
          <w:b w:val="0"/>
          <w:i w:val="0"/>
          <w:sz w:val="21"/>
        </w:rPr>
        <w:t>：三步驟任務僅檢測「教材索引與文字複述能力」，絕不代表任何生理改善、醫療效果或疼痛緩解。</w:t>
      </w:r>
    </w:p>
    <w:p>
      <w:pPr>
        <w:pStyle w:val="Heading3"/>
      </w:pPr>
      <w:r>
        <w:rPr>
          <w:rFonts w:ascii="Aptos" w:hAnsi="Aptos" w:eastAsia="Microsoft JhengHei"/>
          <w:b w:val="0"/>
          <w:i w:val="0"/>
          <w:sz w:val="23"/>
        </w:rPr>
        <w:t>8.3 示範性行政處置決策與改進行動（Hypothetical Next Actions）</w:t>
      </w:r>
    </w:p>
    <w:p>
      <w:pPr>
        <w:pStyle w:val="ListBullet"/>
        <w:ind w:left="432" w:hanging="230"/>
      </w:pPr>
      <w:r>
        <w:rPr>
          <w:rFonts w:ascii="Aptos" w:hAnsi="Aptos" w:eastAsia="Microsoft JhengHei"/>
          <w:b/>
          <w:i w:val="0"/>
          <w:sz w:val="21"/>
        </w:rPr>
        <w:t>紀錄案號</w:t>
      </w:r>
      <w:r>
        <w:rPr>
          <w:rFonts w:ascii="Aptos" w:hAnsi="Aptos" w:eastAsia="Microsoft JhengHei"/>
          <w:b w:val="0"/>
          <w:i w:val="0"/>
          <w:sz w:val="21"/>
        </w:rPr>
        <w:t>：</w:t>
      </w:r>
      <w:r>
        <w:rPr>
          <w:rFonts w:ascii="Aptos" w:hAnsi="Aptos" w:eastAsia="Consolas"/>
          <w:color w:val="234B5C"/>
          <w:sz w:val="19"/>
        </w:rPr>
        <w:t>SYN-ACT-0114-01</w:t>
      </w:r>
      <w:r>
        <w:rPr>
          <w:rFonts w:ascii="Aptos" w:hAnsi="Aptos" w:eastAsia="Microsoft JhengHei"/>
          <w:b w:val="0"/>
          <w:i w:val="0"/>
          <w:sz w:val="21"/>
        </w:rPr>
        <w:t>（合成示範草案，非協會真實決策）</w:t>
      </w:r>
    </w:p>
    <w:p>
      <w:pPr>
        <w:pStyle w:val="ListBullet"/>
        <w:ind w:left="432" w:hanging="230"/>
      </w:pPr>
      <w:r>
        <w:rPr>
          <w:rFonts w:ascii="Aptos" w:hAnsi="Aptos" w:eastAsia="Microsoft JhengHei"/>
          <w:b/>
          <w:i w:val="0"/>
          <w:sz w:val="21"/>
        </w:rPr>
        <w:t>示範性處置決策內容</w:t>
      </w:r>
      <w:r>
        <w:rPr>
          <w:rFonts w:ascii="Aptos" w:hAnsi="Aptos" w:eastAsia="Microsoft JhengHei"/>
          <w:b w:val="0"/>
          <w:i w:val="0"/>
          <w:sz w:val="21"/>
        </w:rPr>
        <w:t>：</w:t>
      </w:r>
    </w:p>
    <w:p>
      <w:pPr>
        <w:ind w:left="432" w:hanging="230"/>
      </w:pPr>
      <w:r>
        <w:rPr>
          <w:rFonts w:ascii="Aptos" w:hAnsi="Aptos" w:eastAsia="Microsoft JhengHei"/>
          <w:b w:val="0"/>
          <w:i w:val="0"/>
          <w:sz w:val="21"/>
        </w:rPr>
        <w:t xml:space="preserve">1. </w:t>
      </w:r>
      <w:r>
        <w:rPr>
          <w:rFonts w:ascii="Aptos" w:hAnsi="Aptos" w:eastAsia="Microsoft JhengHei"/>
          <w:b/>
          <w:i w:val="0"/>
          <w:sz w:val="21"/>
        </w:rPr>
        <w:t>針對持續未通過個案之教材改進</w:t>
      </w:r>
      <w:r>
        <w:rPr>
          <w:rFonts w:ascii="Aptos" w:hAnsi="Aptos" w:eastAsia="Microsoft JhengHei"/>
          <w:b w:val="0"/>
          <w:i w:val="0"/>
          <w:sz w:val="21"/>
        </w:rPr>
        <w:t>：分析在 T14 仍未能通過任務之個案（</w:t>
      </w:r>
      <w:r>
        <w:rPr>
          <w:rFonts w:ascii="Aptos" w:hAnsi="Aptos" w:eastAsia="Consolas"/>
          <w:color w:val="234B5C"/>
          <w:sz w:val="19"/>
        </w:rPr>
        <w:t>SYN-P09</w:t>
      </w:r>
      <w:r>
        <w:rPr>
          <w:rFonts w:ascii="Aptos" w:hAnsi="Aptos" w:eastAsia="Microsoft JhengHei"/>
          <w:b w:val="0"/>
          <w:i w:val="0"/>
          <w:sz w:val="21"/>
        </w:rPr>
        <w:t xml:space="preserve"> 與 </w:t>
      </w:r>
      <w:r>
        <w:rPr>
          <w:rFonts w:ascii="Aptos" w:hAnsi="Aptos" w:eastAsia="Consolas"/>
          <w:color w:val="234B5C"/>
          <w:sz w:val="19"/>
        </w:rPr>
        <w:t>SYN-P10</w:t>
      </w:r>
      <w:r>
        <w:rPr>
          <w:rFonts w:ascii="Aptos" w:hAnsi="Aptos" w:eastAsia="Microsoft JhengHei"/>
          <w:b w:val="0"/>
          <w:i w:val="0"/>
          <w:sz w:val="21"/>
        </w:rPr>
        <w:t>），示範發現其卡關主因在於步驟一索引目錄字體偏小。建議於下一批次教材修訂時，將目錄字級放大至 16pt，並於非醫療警告宣告處加上顯著警語外框。</w:t>
      </w:r>
    </w:p>
    <w:p>
      <w:pPr>
        <w:ind w:left="432" w:hanging="230"/>
      </w:pPr>
      <w:r>
        <w:rPr>
          <w:rFonts w:ascii="Aptos" w:hAnsi="Aptos" w:eastAsia="Microsoft JhengHei"/>
          <w:b w:val="0"/>
          <w:i w:val="0"/>
          <w:sz w:val="21"/>
        </w:rPr>
        <w:t xml:space="preserve">2. </w:t>
      </w:r>
      <w:r>
        <w:rPr>
          <w:rFonts w:ascii="Aptos" w:hAnsi="Aptos" w:eastAsia="Microsoft JhengHei"/>
          <w:b/>
          <w:i w:val="0"/>
          <w:sz w:val="21"/>
        </w:rPr>
        <w:t>市場推廣管道調整</w:t>
      </w:r>
      <w:r>
        <w:rPr>
          <w:rFonts w:ascii="Aptos" w:hAnsi="Aptos" w:eastAsia="Microsoft JhengHei"/>
          <w:b w:val="0"/>
          <w:i w:val="0"/>
          <w:sz w:val="21"/>
        </w:rPr>
        <w:t>：針對主題契合度未選取之對象，研擬於未來社群通知中，增加 30 秒短影音導讀，以協助年長族群更迅速理解日常自我保健指南之核心目的。</w:t>
      </w:r>
    </w:p>
    <w:p>
      <w:pPr>
        <w:pStyle w:val="ListBullet"/>
        <w:ind w:left="432" w:hanging="230"/>
      </w:pPr>
      <w:r>
        <w:rPr>
          <w:rFonts w:ascii="Aptos" w:hAnsi="Aptos" w:eastAsia="Microsoft JhengHei"/>
          <w:b/>
          <w:i w:val="0"/>
          <w:sz w:val="21"/>
        </w:rPr>
        <w:t>核定狀態標記</w:t>
      </w:r>
      <w:r>
        <w:rPr>
          <w:rFonts w:ascii="Aptos" w:hAnsi="Aptos" w:eastAsia="Microsoft JhengHei"/>
          <w:b w:val="0"/>
          <w:i w:val="0"/>
          <w:sz w:val="21"/>
        </w:rPr>
        <w:t>：</w:t>
      </w:r>
      <w:r>
        <w:rPr>
          <w:rFonts w:ascii="Aptos" w:hAnsi="Aptos" w:eastAsia="Consolas"/>
          <w:color w:val="234B5C"/>
          <w:sz w:val="19"/>
        </w:rPr>
        <w:t>SAMPLE DRAFT ONLY / NOT APPROVED ASSOCIATION POLICY</w:t>
      </w:r>
      <w:r>
        <w:rPr>
          <w:rFonts w:ascii="Aptos" w:hAnsi="Aptos" w:eastAsia="Microsoft JhengHei"/>
          <w:b w:val="0"/>
          <w:i w:val="0"/>
          <w:sz w:val="21"/>
        </w:rPr>
        <w:t>（純屬示範草案，非經合法理事會或正式權責人核定之正式政策）。</w:t>
      </w:r>
    </w:p>
    <w:p>
      <w:pPr>
        <w:pStyle w:val="Heading2"/>
      </w:pPr>
      <w:r>
        <w:rPr>
          <w:rFonts w:ascii="Aptos" w:hAnsi="Aptos" w:eastAsia="Microsoft JhengHei"/>
          <w:b w:val="0"/>
          <w:i w:val="0"/>
          <w:sz w:val="26"/>
        </w:rPr>
        <w:t>第九章 審核狀態機、分流規則與異常處理控制</w:t>
      </w:r>
    </w:p>
    <w:p>
      <w:r>
        <w:rPr>
          <w:rFonts w:ascii="Aptos" w:hAnsi="Aptos" w:eastAsia="Microsoft JhengHei"/>
          <w:b w:val="0"/>
          <w:i w:val="0"/>
          <w:sz w:val="21"/>
        </w:rPr>
        <w:t>在實際資料收集中，必須具備嚴格的資料品管機制。所有收件資料依照下列「三態分流架構（Three-State Triage System）」處置：</w:t>
      </w:r>
    </w:p>
    <w:p>
      <w:pPr>
        <w:spacing w:before="60" w:after="140" w:line="245" w:lineRule="auto"/>
        <w:ind w:left="230" w:right="173"/>
        <w:shd w:fill="F2F4F6"/>
      </w:pPr>
      <w:r>
        <w:rPr>
          <w:rFonts w:ascii="Aptos" w:hAnsi="Aptos" w:eastAsia="Consolas"/>
          <w:color w:val="233746"/>
          <w:sz w:val="19"/>
        </w:rPr>
        <w:t xml:space="preserve">                ┌──────────────────────────────────┐</w:t>
        <w:br/>
        <w:t xml:space="preserve">                │ 原始問卷／觀察紀錄進件（Raw Data）│</w:t>
        <w:br/>
        <w:t xml:space="preserve">                └─────────────────┬────────────────┘</w:t>
        <w:br/>
        <w:t xml:space="preserve">                                  │</w:t>
        <w:br/>
        <w:t xml:space="preserve">          ┌───────────────────────┴───────────────────────┐</w:t>
        <w:br/>
        <w:t xml:space="preserve">          ▼                                               ▼</w:t>
        <w:br/>
        <w:t xml:space="preserve">  [資訊完整且符合納入條件]                         [資料異常 / 資訊缺失]</w:t>
        <w:br/>
        <w:t xml:space="preserve">          │                                               │</w:t>
        <w:br/>
        <w:t xml:space="preserve">          ▼                                               ▼</w:t>
        <w:br/>
        <w:t>┌──────────────────┐                            ┌──────────────────┐</w:t>
        <w:br/>
        <w:t>│   VALID_RECORD   │                            │ 啟動例外處置機制 │</w:t>
        <w:br/>
        <w:t>│ (納入正式分析計算)│                            └────────┬─────────┘</w:t>
        <w:br/>
        <w:t>└──────────────────┘                                     │</w:t>
        <w:br/>
        <w:t xml:space="preserve">                    ┌────────────────────────────────────┼────────────────────────────────────┐</w:t>
        <w:br/>
        <w:t xml:space="preserve">                    ▼                                    ▼                                    ▼</w:t>
        <w:br/>
        <w:t xml:space="preserve">          ┌──────────────────┐                 ┌──────────────────┐                 ┌──────────────────┐</w:t>
        <w:br/>
        <w:t xml:space="preserve">          │       HOLD       │                 │   EXCLUDE_WITH   │                 │ REJECTED_RECORD  │</w:t>
        <w:br/>
        <w:t xml:space="preserve">          │   (暫存待釐清)   │                 │     _REASON      │                 │   (實質作廢)     │</w:t>
        <w:br/>
        <w:t xml:space="preserve">          └──────────────────┘                 └──────────────────┘                 └──────────────────┘</w:t>
      </w:r>
    </w:p>
    <w:p>
      <w:pPr>
        <w:pStyle w:val="Heading3"/>
      </w:pPr>
      <w:r>
        <w:rPr>
          <w:rFonts w:ascii="Aptos" w:hAnsi="Aptos" w:eastAsia="Microsoft JhengHei"/>
          <w:b w:val="0"/>
          <w:i w:val="0"/>
          <w:sz w:val="23"/>
        </w:rPr>
        <w:t>9.1 三態分流處置準則表</w:t>
      </w:r>
    </w:p>
    <w:tbl>
      <w:tblPr>
        <w:tblW w:type="auto" w:w="0"/>
        <w:jc w:val="center"/>
        <w:tblLayout w:type="fixed"/>
        <w:tblLook w:firstColumn="1" w:firstRow="1" w:lastColumn="0" w:lastRow="0" w:noHBand="0" w:noVBand="1" w:val="04A0"/>
        <w:tblBorders>
          <w:top w:val="single" w:sz="5" w:color="D9E0E6"/>
          <w:left w:val="single" w:sz="5" w:color="D9E0E6"/>
          <w:bottom w:val="single" w:sz="5" w:color="D9E0E6"/>
          <w:right w:val="single" w:sz="5" w:color="D9E0E6"/>
          <w:insideH w:val="single" w:sz="5" w:color="D9E0E6"/>
          <w:insideV w:val="single" w:sz="5" w:color="D9E0E6"/>
        </w:tblBorders>
      </w:tblPr>
      <w:tblGrid>
        <w:gridCol w:w="2473"/>
        <w:gridCol w:w="2473"/>
        <w:gridCol w:w="2473"/>
        <w:gridCol w:w="2473"/>
      </w:tblGrid>
      <w:tr>
        <w:trPr>
          <w:cantSplit/>
          <w:tblHeader w:val="true"/>
        </w:trPr>
        <w:tc>
          <w:tcPr>
            <w:tcW w:type="dxa" w:w="2473"/>
            <w:vAlign w:val="center"/>
            <w:tcMar>
              <w:top w:w="90" w:type="dxa"/>
              <w:start w:w="110" w:type="dxa"/>
              <w:bottom w:w="90" w:type="dxa"/>
              <w:end w:w="110" w:type="dxa"/>
            </w:tcMar>
            <w:shd w:fill="234A68" w:val="clear"/>
          </w:tcPr>
          <w:p>
            <w:pPr>
              <w:spacing w:after="0" w:line="252" w:lineRule="auto"/>
            </w:pPr>
            <w:r>
              <w:rPr>
                <w:rFonts w:ascii="Aptos" w:hAnsi="Aptos" w:eastAsia="Microsoft JhengHei"/>
                <w:b/>
                <w:i w:val="0"/>
                <w:color w:val="FFFFFF"/>
                <w:sz w:val="19"/>
              </w:rPr>
              <w:t>狀態類別</w:t>
            </w:r>
          </w:p>
        </w:tc>
        <w:tc>
          <w:tcPr>
            <w:tcW w:type="dxa" w:w="2473"/>
            <w:vAlign w:val="center"/>
            <w:tcMar>
              <w:top w:w="90" w:type="dxa"/>
              <w:start w:w="110" w:type="dxa"/>
              <w:bottom w:w="90" w:type="dxa"/>
              <w:end w:w="110" w:type="dxa"/>
            </w:tcMar>
            <w:shd w:fill="234A68" w:val="clear"/>
          </w:tcPr>
          <w:p>
            <w:pPr>
              <w:spacing w:after="0" w:line="252" w:lineRule="auto"/>
            </w:pPr>
            <w:r>
              <w:rPr>
                <w:rFonts w:ascii="Aptos" w:hAnsi="Aptos" w:eastAsia="Microsoft JhengHei"/>
                <w:b/>
                <w:i w:val="0"/>
                <w:color w:val="FFFFFF"/>
                <w:sz w:val="19"/>
              </w:rPr>
              <w:t>觸發條件（Trigger Conditions）</w:t>
            </w:r>
          </w:p>
        </w:tc>
        <w:tc>
          <w:tcPr>
            <w:tcW w:type="dxa" w:w="2473"/>
            <w:vAlign w:val="center"/>
            <w:tcMar>
              <w:top w:w="90" w:type="dxa"/>
              <w:start w:w="110" w:type="dxa"/>
              <w:bottom w:w="90" w:type="dxa"/>
              <w:end w:w="110" w:type="dxa"/>
            </w:tcMar>
            <w:shd w:fill="234A68" w:val="clear"/>
          </w:tcPr>
          <w:p>
            <w:pPr>
              <w:spacing w:after="0" w:line="252" w:lineRule="auto"/>
            </w:pPr>
            <w:r>
              <w:rPr>
                <w:rFonts w:ascii="Aptos" w:hAnsi="Aptos" w:eastAsia="Microsoft JhengHei"/>
                <w:b/>
                <w:i w:val="0"/>
                <w:color w:val="FFFFFF"/>
                <w:sz w:val="19"/>
              </w:rPr>
              <w:t>標準處置措施與時限</w:t>
            </w:r>
          </w:p>
        </w:tc>
        <w:tc>
          <w:tcPr>
            <w:tcW w:type="dxa" w:w="2473"/>
            <w:vAlign w:val="center"/>
            <w:tcMar>
              <w:top w:w="90" w:type="dxa"/>
              <w:start w:w="110" w:type="dxa"/>
              <w:bottom w:w="90" w:type="dxa"/>
              <w:end w:w="110" w:type="dxa"/>
            </w:tcMar>
            <w:shd w:fill="234A68" w:val="clear"/>
          </w:tcPr>
          <w:p>
            <w:pPr>
              <w:spacing w:after="0" w:line="252" w:lineRule="auto"/>
            </w:pPr>
            <w:r>
              <w:rPr>
                <w:rFonts w:ascii="Aptos" w:hAnsi="Aptos" w:eastAsia="Microsoft JhengHei"/>
                <w:b/>
                <w:i w:val="0"/>
                <w:color w:val="FFFFFF"/>
                <w:sz w:val="19"/>
              </w:rPr>
              <w:t>解除或轉態條件</w:t>
            </w:r>
          </w:p>
        </w:tc>
      </w:tr>
      <w:tr>
        <w:trPr>
          <w:cantSplit/>
        </w:trPr>
        <w:tc>
          <w:tcPr>
            <w:tcW w:type="dxa" w:w="2473"/>
            <w:vAlign w:val="center"/>
            <w:tcMar>
              <w:top w:w="90" w:type="dxa"/>
              <w:start w:w="110" w:type="dxa"/>
              <w:bottom w:w="90" w:type="dxa"/>
              <w:end w:w="110" w:type="dxa"/>
            </w:tcMar>
          </w:tcPr>
          <w:p>
            <w:pPr>
              <w:spacing w:after="0" w:line="252" w:lineRule="auto"/>
            </w:pPr>
            <w:r>
              <w:rPr>
                <w:rFonts w:ascii="Aptos" w:hAnsi="Aptos" w:eastAsia="Microsoft JhengHei"/>
                <w:b/>
                <w:i w:val="0"/>
                <w:sz w:val="19"/>
              </w:rPr>
              <w:t>HOLD</w:t>
            </w:r>
            <w:r>
              <w:br/>
            </w:r>
            <w:r>
              <w:rPr>
                <w:rFonts w:ascii="Aptos" w:hAnsi="Aptos" w:eastAsia="Microsoft JhengHei"/>
                <w:b w:val="0"/>
                <w:i w:val="0"/>
                <w:sz w:val="19"/>
              </w:rPr>
              <w:t>（暫存待釐清）</w:t>
            </w:r>
          </w:p>
        </w:tc>
        <w:tc>
          <w:tcPr>
            <w:tcW w:type="dxa" w:w="2473"/>
            <w:vAlign w:val="center"/>
            <w:tcMar>
              <w:top w:w="90" w:type="dxa"/>
              <w:start w:w="110" w:type="dxa"/>
              <w:bottom w:w="90" w:type="dxa"/>
              <w:end w:w="110" w:type="dxa"/>
            </w:tcMar>
          </w:tcPr>
          <w:p>
            <w:pPr>
              <w:spacing w:after="0" w:line="252" w:lineRule="auto"/>
            </w:pPr>
            <w:r>
              <w:rPr>
                <w:rFonts w:ascii="Aptos" w:hAnsi="Aptos" w:eastAsia="Microsoft JhengHei"/>
                <w:b w:val="0"/>
                <w:i w:val="0"/>
                <w:sz w:val="19"/>
              </w:rPr>
              <w:t>1. 未附受測者同意確認紀錄。</w:t>
            </w:r>
            <w:r>
              <w:br/>
            </w:r>
            <w:r>
              <w:rPr>
                <w:rFonts w:ascii="Aptos" w:hAnsi="Aptos" w:eastAsia="Microsoft JhengHei"/>
                <w:b w:val="0"/>
                <w:i w:val="0"/>
                <w:sz w:val="19"/>
              </w:rPr>
              <w:t>2. 前後期施測版本號不一致（如 T0 用 V1，T14 用 V2）。</w:t>
            </w:r>
            <w:r>
              <w:br/>
            </w:r>
            <w:r>
              <w:rPr>
                <w:rFonts w:ascii="Aptos" w:hAnsi="Aptos" w:eastAsia="Microsoft JhengHei"/>
                <w:b w:val="0"/>
                <w:i w:val="0"/>
                <w:sz w:val="19"/>
              </w:rPr>
              <w:t>3. 施測觀察員現場紀錄筆跡有塗改但未簽章。</w:t>
            </w:r>
            <w:r>
              <w:br/>
            </w:r>
            <w:r>
              <w:rPr>
                <w:rFonts w:ascii="Aptos" w:hAnsi="Aptos" w:eastAsia="Microsoft JhengHei"/>
                <w:b w:val="0"/>
                <w:i w:val="0"/>
                <w:sz w:val="19"/>
              </w:rPr>
              <w:t>4. 兩名觀察員評分發生分歧。</w:t>
            </w:r>
          </w:p>
        </w:tc>
        <w:tc>
          <w:tcPr>
            <w:tcW w:type="dxa" w:w="2473"/>
            <w:vAlign w:val="center"/>
            <w:tcMar>
              <w:top w:w="90" w:type="dxa"/>
              <w:start w:w="110" w:type="dxa"/>
              <w:bottom w:w="90" w:type="dxa"/>
              <w:end w:w="110" w:type="dxa"/>
            </w:tcMar>
          </w:tcPr>
          <w:p>
            <w:pPr>
              <w:spacing w:after="0" w:line="252" w:lineRule="auto"/>
            </w:pPr>
            <w:r>
              <w:rPr>
                <w:rFonts w:ascii="Aptos" w:hAnsi="Aptos" w:eastAsia="Microsoft JhengHei"/>
                <w:b w:val="0"/>
                <w:i w:val="0"/>
                <w:sz w:val="19"/>
              </w:rPr>
              <w:t>1. 隔離於未審收件匣，不計入分母。</w:t>
            </w:r>
            <w:r>
              <w:br/>
            </w:r>
            <w:r>
              <w:rPr>
                <w:rFonts w:ascii="Aptos" w:hAnsi="Aptos" w:eastAsia="Microsoft JhengHei"/>
                <w:b w:val="0"/>
                <w:i w:val="0"/>
                <w:sz w:val="19"/>
              </w:rPr>
              <w:t>2. 於 48 小時內指派複核員聯繫施測者查證補正。</w:t>
            </w:r>
            <w:r>
              <w:br/>
            </w:r>
            <w:r>
              <w:rPr>
                <w:rFonts w:ascii="Aptos" w:hAnsi="Aptos" w:eastAsia="Microsoft JhengHei"/>
                <w:b w:val="0"/>
                <w:i w:val="0"/>
                <w:sz w:val="19"/>
              </w:rPr>
              <w:t xml:space="preserve">3. 超過 7 天未獲澄清者，轉為 </w:t>
            </w:r>
            <w:r>
              <w:rPr>
                <w:rFonts w:ascii="Aptos" w:hAnsi="Aptos" w:eastAsia="Consolas"/>
                <w:color w:val="234B5C"/>
                <w:sz w:val="19"/>
              </w:rPr>
              <w:t>EXCLUDE_WITH_REASON</w:t>
            </w:r>
            <w:r>
              <w:rPr>
                <w:rFonts w:ascii="Aptos" w:hAnsi="Aptos" w:eastAsia="Microsoft JhengHei"/>
                <w:b w:val="0"/>
                <w:i w:val="0"/>
                <w:sz w:val="19"/>
              </w:rPr>
              <w:t>。</w:t>
            </w:r>
          </w:p>
        </w:tc>
        <w:tc>
          <w:tcPr>
            <w:tcW w:type="dxa" w:w="2473"/>
            <w:vAlign w:val="center"/>
            <w:tcMar>
              <w:top w:w="90" w:type="dxa"/>
              <w:start w:w="110" w:type="dxa"/>
              <w:bottom w:w="90" w:type="dxa"/>
              <w:end w:w="110" w:type="dxa"/>
            </w:tcMar>
          </w:tcPr>
          <w:p>
            <w:pPr>
              <w:spacing w:after="0" w:line="252" w:lineRule="auto"/>
            </w:pPr>
            <w:r>
              <w:rPr>
                <w:rFonts w:ascii="Aptos" w:hAnsi="Aptos" w:eastAsia="Microsoft JhengHei"/>
                <w:b w:val="0"/>
                <w:i w:val="0"/>
                <w:sz w:val="19"/>
              </w:rPr>
              <w:t>1. 完成正式書面補正並經複核員簽章。</w:t>
            </w:r>
            <w:r>
              <w:br/>
            </w:r>
            <w:r>
              <w:rPr>
                <w:rFonts w:ascii="Aptos" w:hAnsi="Aptos" w:eastAsia="Microsoft JhengHei"/>
                <w:b w:val="0"/>
                <w:i w:val="0"/>
                <w:sz w:val="19"/>
              </w:rPr>
              <w:t>2. 重新施測確認無誤。</w:t>
            </w:r>
          </w:p>
        </w:tc>
      </w:tr>
      <w:tr>
        <w:trPr>
          <w:cantSplit/>
        </w:trPr>
        <w:tc>
          <w:tcPr>
            <w:tcW w:type="dxa" w:w="2473"/>
            <w:vAlign w:val="center"/>
            <w:tcMar>
              <w:top w:w="90" w:type="dxa"/>
              <w:start w:w="110" w:type="dxa"/>
              <w:bottom w:w="90" w:type="dxa"/>
              <w:end w:w="110" w:type="dxa"/>
            </w:tcMar>
            <w:shd w:fill="F2F6F9" w:val="clear"/>
          </w:tcPr>
          <w:p>
            <w:pPr>
              <w:spacing w:after="0" w:line="252" w:lineRule="auto"/>
            </w:pPr>
            <w:r>
              <w:rPr>
                <w:rFonts w:ascii="Aptos" w:hAnsi="Aptos" w:eastAsia="Microsoft JhengHei"/>
                <w:b/>
                <w:i w:val="0"/>
                <w:sz w:val="19"/>
              </w:rPr>
              <w:t>EXCLUDE_WITH_REASON</w:t>
            </w:r>
            <w:r>
              <w:br/>
            </w:r>
            <w:r>
              <w:rPr>
                <w:rFonts w:ascii="Aptos" w:hAnsi="Aptos" w:eastAsia="Microsoft JhengHei"/>
                <w:b w:val="0"/>
                <w:i w:val="0"/>
                <w:sz w:val="19"/>
              </w:rPr>
              <w:t>（排除並載明原因）</w:t>
            </w:r>
          </w:p>
        </w:tc>
        <w:tc>
          <w:tcPr>
            <w:tcW w:type="dxa" w:w="2473"/>
            <w:vAlign w:val="center"/>
            <w:tcMar>
              <w:top w:w="90" w:type="dxa"/>
              <w:start w:w="110" w:type="dxa"/>
              <w:bottom w:w="90" w:type="dxa"/>
              <w:end w:w="110" w:type="dxa"/>
            </w:tcMar>
            <w:shd w:fill="F2F6F9" w:val="clear"/>
          </w:tcPr>
          <w:p>
            <w:pPr>
              <w:spacing w:after="0" w:line="252" w:lineRule="auto"/>
            </w:pPr>
            <w:r>
              <w:rPr>
                <w:rFonts w:ascii="Aptos" w:hAnsi="Aptos" w:eastAsia="Microsoft JhengHei"/>
                <w:b w:val="0"/>
                <w:i w:val="0"/>
                <w:sz w:val="19"/>
              </w:rPr>
              <w:t>1. 個案於 T14 施測前失聯或主動退出。</w:t>
            </w:r>
            <w:r>
              <w:br/>
            </w:r>
            <w:r>
              <w:rPr>
                <w:rFonts w:ascii="Aptos" w:hAnsi="Aptos" w:eastAsia="Microsoft JhengHei"/>
                <w:b w:val="0"/>
                <w:i w:val="0"/>
                <w:sz w:val="19"/>
              </w:rPr>
              <w:t>2. 後續查核發現受測者身分屬內部核心專案主管。</w:t>
            </w:r>
            <w:r>
              <w:br/>
            </w:r>
            <w:r>
              <w:rPr>
                <w:rFonts w:ascii="Aptos" w:hAnsi="Aptos" w:eastAsia="Microsoft JhengHei"/>
                <w:b w:val="0"/>
                <w:i w:val="0"/>
                <w:sz w:val="19"/>
              </w:rPr>
              <w:t>3. 年齡未滿 20 歲或非目標生活圈住民。</w:t>
            </w:r>
            <w:r>
              <w:br/>
            </w:r>
            <w:r>
              <w:rPr>
                <w:rFonts w:ascii="Aptos" w:hAnsi="Aptos" w:eastAsia="Microsoft JhengHei"/>
                <w:b w:val="0"/>
                <w:i w:val="0"/>
                <w:sz w:val="19"/>
              </w:rPr>
              <w:t>4. 施測間隔嚴重脫離規範（如間隔超過 45 天）。</w:t>
            </w:r>
          </w:p>
        </w:tc>
        <w:tc>
          <w:tcPr>
            <w:tcW w:type="dxa" w:w="2473"/>
            <w:vAlign w:val="center"/>
            <w:tcMar>
              <w:top w:w="90" w:type="dxa"/>
              <w:start w:w="110" w:type="dxa"/>
              <w:bottom w:w="90" w:type="dxa"/>
              <w:end w:w="110" w:type="dxa"/>
            </w:tcMar>
            <w:shd w:fill="F2F6F9" w:val="clear"/>
          </w:tcPr>
          <w:p>
            <w:pPr>
              <w:spacing w:after="0" w:line="252" w:lineRule="auto"/>
            </w:pPr>
            <w:r>
              <w:rPr>
                <w:rFonts w:ascii="Aptos" w:hAnsi="Aptos" w:eastAsia="Microsoft JhengHei"/>
                <w:b w:val="0"/>
                <w:i w:val="0"/>
                <w:sz w:val="19"/>
              </w:rPr>
              <w:t>1. 自分析母體中剔除，不計入成效。</w:t>
            </w:r>
            <w:r>
              <w:br/>
            </w:r>
            <w:r>
              <w:rPr>
                <w:rFonts w:ascii="Aptos" w:hAnsi="Aptos" w:eastAsia="Microsoft JhengHei"/>
                <w:b w:val="0"/>
                <w:i w:val="0"/>
                <w:sz w:val="19"/>
              </w:rPr>
              <w:t>2. 完整保留原始記錄於排除檔案夾。</w:t>
            </w:r>
            <w:r>
              <w:br/>
            </w:r>
            <w:r>
              <w:rPr>
                <w:rFonts w:ascii="Aptos" w:hAnsi="Aptos" w:eastAsia="Microsoft JhengHei"/>
                <w:b w:val="0"/>
                <w:i w:val="0"/>
                <w:sz w:val="19"/>
              </w:rPr>
              <w:t>3. 登錄排除原因清冊備查，確保稽核軌跡完整。</w:t>
            </w:r>
          </w:p>
        </w:tc>
        <w:tc>
          <w:tcPr>
            <w:tcW w:type="dxa" w:w="2473"/>
            <w:vAlign w:val="center"/>
            <w:tcMar>
              <w:top w:w="90" w:type="dxa"/>
              <w:start w:w="110" w:type="dxa"/>
              <w:bottom w:w="90" w:type="dxa"/>
              <w:end w:w="110" w:type="dxa"/>
            </w:tcMar>
            <w:shd w:fill="F2F6F9" w:val="clear"/>
          </w:tcPr>
          <w:p>
            <w:pPr>
              <w:spacing w:after="0" w:line="252" w:lineRule="auto"/>
            </w:pPr>
            <w:r>
              <w:rPr>
                <w:rFonts w:ascii="Aptos" w:hAnsi="Aptos" w:eastAsia="Microsoft JhengHei"/>
                <w:b w:val="0"/>
                <w:i w:val="0"/>
                <w:sz w:val="19"/>
              </w:rPr>
              <w:t>本狀態為終局封存狀態，不可任意變更為有效樣本。</w:t>
            </w:r>
          </w:p>
        </w:tc>
      </w:tr>
      <w:tr>
        <w:trPr>
          <w:cantSplit/>
        </w:trPr>
        <w:tc>
          <w:tcPr>
            <w:tcW w:type="dxa" w:w="2473"/>
            <w:vAlign w:val="center"/>
            <w:tcMar>
              <w:top w:w="90" w:type="dxa"/>
              <w:start w:w="110" w:type="dxa"/>
              <w:bottom w:w="90" w:type="dxa"/>
              <w:end w:w="110" w:type="dxa"/>
            </w:tcMar>
          </w:tcPr>
          <w:p>
            <w:pPr>
              <w:spacing w:after="0" w:line="252" w:lineRule="auto"/>
            </w:pPr>
            <w:r>
              <w:rPr>
                <w:rFonts w:ascii="Aptos" w:hAnsi="Aptos" w:eastAsia="Microsoft JhengHei"/>
                <w:b/>
                <w:i w:val="0"/>
                <w:sz w:val="19"/>
              </w:rPr>
              <w:t>REJECTED_RECORD</w:t>
            </w:r>
            <w:r>
              <w:br/>
            </w:r>
            <w:r>
              <w:rPr>
                <w:rFonts w:ascii="Aptos" w:hAnsi="Aptos" w:eastAsia="Microsoft JhengHei"/>
                <w:b w:val="0"/>
                <w:i w:val="0"/>
                <w:sz w:val="19"/>
              </w:rPr>
              <w:t>（實質違規作廢）</w:t>
            </w:r>
          </w:p>
        </w:tc>
        <w:tc>
          <w:tcPr>
            <w:tcW w:type="dxa" w:w="2473"/>
            <w:vAlign w:val="center"/>
            <w:tcMar>
              <w:top w:w="90" w:type="dxa"/>
              <w:start w:w="110" w:type="dxa"/>
              <w:bottom w:w="90" w:type="dxa"/>
              <w:end w:w="110" w:type="dxa"/>
            </w:tcMar>
          </w:tcPr>
          <w:p>
            <w:pPr>
              <w:spacing w:after="0" w:line="252" w:lineRule="auto"/>
            </w:pPr>
            <w:r>
              <w:rPr>
                <w:rFonts w:ascii="Aptos" w:hAnsi="Aptos" w:eastAsia="Microsoft JhengHei"/>
                <w:b w:val="0"/>
                <w:i w:val="0"/>
                <w:sz w:val="19"/>
              </w:rPr>
              <w:t>1. 經具體事證查獲筆跡造假或代簽。</w:t>
            </w:r>
            <w:r>
              <w:br/>
            </w:r>
            <w:r>
              <w:rPr>
                <w:rFonts w:ascii="Aptos" w:hAnsi="Aptos" w:eastAsia="Microsoft JhengHei"/>
                <w:b w:val="0"/>
                <w:i w:val="0"/>
                <w:sz w:val="19"/>
              </w:rPr>
              <w:t>2. 前後期問卷非同一人填寫（代答冒充）。</w:t>
            </w:r>
            <w:r>
              <w:br/>
            </w:r>
            <w:r>
              <w:rPr>
                <w:rFonts w:ascii="Aptos" w:hAnsi="Aptos" w:eastAsia="Microsoft JhengHei"/>
                <w:b w:val="0"/>
                <w:i w:val="0"/>
                <w:sz w:val="19"/>
              </w:rPr>
              <w:t>3. 虛構施測日期與地點。</w:t>
            </w:r>
          </w:p>
        </w:tc>
        <w:tc>
          <w:tcPr>
            <w:tcW w:type="dxa" w:w="2473"/>
            <w:vAlign w:val="center"/>
            <w:tcMar>
              <w:top w:w="90" w:type="dxa"/>
              <w:start w:w="110" w:type="dxa"/>
              <w:bottom w:w="90" w:type="dxa"/>
              <w:end w:w="110" w:type="dxa"/>
            </w:tcMar>
          </w:tcPr>
          <w:p>
            <w:pPr>
              <w:spacing w:after="0" w:line="252" w:lineRule="auto"/>
            </w:pPr>
            <w:r>
              <w:rPr>
                <w:rFonts w:ascii="Aptos" w:hAnsi="Aptos" w:eastAsia="Microsoft JhengHei"/>
                <w:b w:val="0"/>
                <w:i w:val="0"/>
                <w:sz w:val="19"/>
              </w:rPr>
              <w:t>1. 立即標記為無效廢件並予以封存。</w:t>
            </w:r>
            <w:r>
              <w:br/>
            </w:r>
            <w:r>
              <w:rPr>
                <w:rFonts w:ascii="Aptos" w:hAnsi="Aptos" w:eastAsia="Microsoft JhengHei"/>
                <w:b w:val="0"/>
                <w:i w:val="0"/>
                <w:sz w:val="19"/>
              </w:rPr>
              <w:t>2. 嚴格禁止私自銷毀原始紙本。</w:t>
            </w:r>
            <w:r>
              <w:br/>
            </w:r>
            <w:r>
              <w:rPr>
                <w:rFonts w:ascii="Aptos" w:hAnsi="Aptos" w:eastAsia="Microsoft JhengHei"/>
                <w:b w:val="0"/>
                <w:i w:val="0"/>
                <w:sz w:val="19"/>
              </w:rPr>
              <w:t>3. 開立品質異常改善單，追究責任。</w:t>
            </w:r>
          </w:p>
        </w:tc>
        <w:tc>
          <w:tcPr>
            <w:tcW w:type="dxa" w:w="2473"/>
            <w:vAlign w:val="center"/>
            <w:tcMar>
              <w:top w:w="90" w:type="dxa"/>
              <w:start w:w="110" w:type="dxa"/>
              <w:bottom w:w="90" w:type="dxa"/>
              <w:end w:w="110" w:type="dxa"/>
            </w:tcMar>
          </w:tcPr>
          <w:p>
            <w:pPr>
              <w:spacing w:after="0" w:line="252" w:lineRule="auto"/>
            </w:pPr>
            <w:r>
              <w:rPr>
                <w:rFonts w:ascii="Aptos" w:hAnsi="Aptos" w:eastAsia="Microsoft JhengHei"/>
                <w:b w:val="0"/>
                <w:i w:val="0"/>
                <w:sz w:val="19"/>
              </w:rPr>
              <w:t>本狀態嚴禁以任何形式轉回有效資料。</w:t>
            </w:r>
          </w:p>
        </w:tc>
      </w:tr>
    </w:tbl>
    <w:p>
      <w:pPr>
        <w:spacing w:after="60"/>
      </w:pPr>
    </w:p>
    <w:p>
      <w:pPr>
        <w:pStyle w:val="Heading2"/>
      </w:pPr>
      <w:r>
        <w:rPr>
          <w:rFonts w:ascii="Aptos" w:hAnsi="Aptos" w:eastAsia="Microsoft JhengHei"/>
          <w:b w:val="0"/>
          <w:i w:val="0"/>
          <w:sz w:val="26"/>
        </w:rPr>
        <w:t>第十章 合成／真實替換對照登記表（Synthetic Replacement Register）</w:t>
      </w:r>
    </w:p>
    <w:p>
      <w:r>
        <w:rPr>
          <w:rFonts w:ascii="Aptos" w:hAnsi="Aptos" w:eastAsia="Microsoft JhengHei"/>
          <w:b w:val="0"/>
          <w:i w:val="0"/>
          <w:sz w:val="21"/>
        </w:rPr>
        <w:t>本清單逐一盤點本候選文件中出現之所有合成事實，明確指出未來進入真實作業時之替代來源需求與目前狀態：</w:t>
      </w:r>
    </w:p>
    <w:p>
      <w:pPr>
        <w:sectPr>
          <w:pgSz w:w="11909" w:h="16834"/>
          <w:pgMar w:top="936" w:right="1008" w:bottom="936" w:left="1008" w:header="720" w:footer="720" w:gutter="0"/>
          <w:cols w:space="720"/>
          <w:docGrid w:linePitch="360"/>
        </w:sectPr>
      </w:pPr>
    </w:p>
    <w:tbl>
      <w:tblPr>
        <w:tblW w:type="auto" w:w="0"/>
        <w:jc w:val="center"/>
        <w:tblLayout w:type="fixed"/>
        <w:tblLook w:firstColumn="1" w:firstRow="1" w:lastColumn="0" w:lastRow="0" w:noHBand="0" w:noVBand="1" w:val="04A0"/>
        <w:tblBorders>
          <w:top w:val="single" w:sz="5" w:color="D9E0E6"/>
          <w:left w:val="single" w:sz="5" w:color="D9E0E6"/>
          <w:bottom w:val="single" w:sz="5" w:color="D9E0E6"/>
          <w:right w:val="single" w:sz="5" w:color="D9E0E6"/>
          <w:insideH w:val="single" w:sz="5" w:color="D9E0E6"/>
          <w:insideV w:val="single" w:sz="5" w:color="D9E0E6"/>
        </w:tblBorders>
      </w:tblPr>
      <w:tblGrid>
        <w:gridCol w:w="1694"/>
        <w:gridCol w:w="1694"/>
        <w:gridCol w:w="1694"/>
        <w:gridCol w:w="1694"/>
        <w:gridCol w:w="1694"/>
        <w:gridCol w:w="1694"/>
        <w:gridCol w:w="1694"/>
        <w:gridCol w:w="1694"/>
        <w:gridCol w:w="1694"/>
      </w:tblGrid>
      <w:tr>
        <w:trPr>
          <w:cantSplit/>
          <w:tblHeader w:val="true"/>
        </w:trPr>
        <w:tc>
          <w:tcPr>
            <w:tcW w:type="dxa" w:w="1626"/>
            <w:vAlign w:val="center"/>
            <w:tcMar>
              <w:top w:w="90" w:type="dxa"/>
              <w:start w:w="110" w:type="dxa"/>
              <w:bottom w:w="90" w:type="dxa"/>
              <w:end w:w="110" w:type="dxa"/>
            </w:tcMar>
            <w:shd w:fill="234A68" w:val="clear"/>
          </w:tcPr>
          <w:p>
            <w:pPr>
              <w:spacing w:after="0" w:line="252" w:lineRule="auto"/>
            </w:pPr>
            <w:r>
              <w:rPr>
                <w:rFonts w:ascii="Aptos" w:hAnsi="Aptos" w:eastAsia="Microsoft JhengHei"/>
                <w:b/>
                <w:i w:val="0"/>
                <w:color w:val="FFFFFF"/>
                <w:sz w:val="19"/>
              </w:rPr>
              <w:t>事實代碼</w:t>
            </w:r>
            <w:r>
              <w:rPr>
                <w:b/>
                <w:color w:val="FFFFFF"/>
              </w:rPr>
              <w:br/>
            </w:r>
            <w:r>
              <w:rPr>
                <w:rFonts w:ascii="Aptos" w:hAnsi="Aptos" w:eastAsia="Microsoft JhengHei"/>
                <w:b/>
                <w:i w:val="0"/>
                <w:color w:val="FFFFFF"/>
                <w:sz w:val="19"/>
              </w:rPr>
              <w:t>(fact_id)</w:t>
            </w:r>
          </w:p>
        </w:tc>
        <w:tc>
          <w:tcPr>
            <w:tcW w:type="dxa" w:w="1626"/>
            <w:vAlign w:val="center"/>
            <w:tcMar>
              <w:top w:w="90" w:type="dxa"/>
              <w:start w:w="110" w:type="dxa"/>
              <w:bottom w:w="90" w:type="dxa"/>
              <w:end w:w="110" w:type="dxa"/>
            </w:tcMar>
            <w:shd w:fill="234A68" w:val="clear"/>
          </w:tcPr>
          <w:p>
            <w:pPr>
              <w:spacing w:after="0" w:line="252" w:lineRule="auto"/>
            </w:pPr>
            <w:r>
              <w:rPr>
                <w:rFonts w:ascii="Aptos" w:hAnsi="Aptos" w:eastAsia="Microsoft JhengHei"/>
                <w:b/>
                <w:i w:val="0"/>
                <w:color w:val="FFFFFF"/>
                <w:sz w:val="19"/>
              </w:rPr>
              <w:t>專案代碼</w:t>
            </w:r>
            <w:r>
              <w:rPr>
                <w:b/>
                <w:color w:val="FFFFFF"/>
              </w:rPr>
              <w:br/>
            </w:r>
            <w:r>
              <w:rPr>
                <w:rFonts w:ascii="Aptos" w:hAnsi="Aptos" w:eastAsia="Microsoft JhengHei"/>
                <w:b/>
                <w:i w:val="0"/>
                <w:color w:val="FFFFFF"/>
                <w:sz w:val="19"/>
              </w:rPr>
              <w:t>(case_id)</w:t>
            </w:r>
          </w:p>
        </w:tc>
        <w:tc>
          <w:tcPr>
            <w:tcW w:type="dxa" w:w="1601"/>
            <w:vAlign w:val="center"/>
            <w:tcMar>
              <w:top w:w="90" w:type="dxa"/>
              <w:start w:w="110" w:type="dxa"/>
              <w:bottom w:w="90" w:type="dxa"/>
              <w:end w:w="110" w:type="dxa"/>
            </w:tcMar>
            <w:shd w:fill="234A68" w:val="clear"/>
          </w:tcPr>
          <w:p>
            <w:pPr>
              <w:spacing w:after="0" w:line="252" w:lineRule="auto"/>
            </w:pPr>
            <w:r>
              <w:rPr>
                <w:rFonts w:ascii="Aptos" w:hAnsi="Aptos" w:eastAsia="Microsoft JhengHei"/>
                <w:b/>
                <w:i w:val="0"/>
                <w:color w:val="FFFFFF"/>
                <w:sz w:val="19"/>
              </w:rPr>
              <w:t>文件編號</w:t>
            </w:r>
            <w:r>
              <w:rPr>
                <w:b/>
                <w:color w:val="FFFFFF"/>
              </w:rPr>
              <w:br/>
            </w:r>
            <w:r>
              <w:rPr>
                <w:rFonts w:ascii="Aptos" w:hAnsi="Aptos" w:eastAsia="Microsoft JhengHei"/>
                <w:b/>
                <w:i w:val="0"/>
                <w:color w:val="FFFFFF"/>
                <w:sz w:val="19"/>
              </w:rPr>
              <w:t>(doc_id)</w:t>
            </w:r>
          </w:p>
        </w:tc>
        <w:tc>
          <w:tcPr>
            <w:tcW w:type="dxa" w:w="1733"/>
            <w:vAlign w:val="center"/>
            <w:tcMar>
              <w:top w:w="90" w:type="dxa"/>
              <w:start w:w="110" w:type="dxa"/>
              <w:bottom w:w="90" w:type="dxa"/>
              <w:end w:w="110" w:type="dxa"/>
            </w:tcMar>
            <w:shd w:fill="234A68" w:val="clear"/>
          </w:tcPr>
          <w:p>
            <w:pPr>
              <w:spacing w:after="0" w:line="252" w:lineRule="auto"/>
            </w:pPr>
            <w:r>
              <w:rPr>
                <w:rFonts w:ascii="Aptos" w:hAnsi="Aptos" w:eastAsia="Microsoft JhengHei"/>
                <w:b/>
                <w:i w:val="0"/>
                <w:color w:val="FFFFFF"/>
                <w:sz w:val="19"/>
              </w:rPr>
              <w:t>文件具體位置</w:t>
            </w:r>
            <w:r>
              <w:rPr>
                <w:b/>
                <w:color w:val="FFFFFF"/>
              </w:rPr>
              <w:br/>
            </w:r>
            <w:r>
              <w:rPr>
                <w:rFonts w:ascii="Aptos" w:hAnsi="Aptos" w:eastAsia="Microsoft JhengHei"/>
                <w:b/>
                <w:i w:val="0"/>
                <w:color w:val="FFFFFF"/>
                <w:sz w:val="19"/>
              </w:rPr>
              <w:t>(locator)</w:t>
            </w:r>
          </w:p>
        </w:tc>
        <w:tc>
          <w:tcPr>
            <w:tcW w:type="dxa" w:w="1733"/>
            <w:vAlign w:val="center"/>
            <w:tcMar>
              <w:top w:w="90" w:type="dxa"/>
              <w:start w:w="110" w:type="dxa"/>
              <w:bottom w:w="90" w:type="dxa"/>
              <w:end w:w="110" w:type="dxa"/>
            </w:tcMar>
            <w:shd w:fill="234A68" w:val="clear"/>
          </w:tcPr>
          <w:p>
            <w:pPr>
              <w:spacing w:after="0" w:line="252" w:lineRule="auto"/>
            </w:pPr>
            <w:r>
              <w:rPr>
                <w:rFonts w:ascii="Aptos" w:hAnsi="Aptos" w:eastAsia="Microsoft JhengHei"/>
                <w:b/>
                <w:i w:val="0"/>
                <w:color w:val="FFFFFF"/>
                <w:sz w:val="19"/>
              </w:rPr>
              <w:t>本版合成資料內容</w:t>
            </w:r>
            <w:r>
              <w:rPr>
                <w:b/>
                <w:color w:val="FFFFFF"/>
              </w:rPr>
              <w:br/>
            </w:r>
            <w:r>
              <w:rPr>
                <w:rFonts w:ascii="Aptos" w:hAnsi="Aptos" w:eastAsia="Microsoft JhengHei"/>
                <w:b/>
                <w:i w:val="0"/>
                <w:color w:val="FFFFFF"/>
                <w:sz w:val="19"/>
              </w:rPr>
              <w:t>(synthetic_value)</w:t>
            </w:r>
          </w:p>
        </w:tc>
        <w:tc>
          <w:tcPr>
            <w:tcW w:type="dxa" w:w="1733"/>
            <w:vAlign w:val="center"/>
            <w:tcMar>
              <w:top w:w="90" w:type="dxa"/>
              <w:start w:w="110" w:type="dxa"/>
              <w:bottom w:w="90" w:type="dxa"/>
              <w:end w:w="110" w:type="dxa"/>
            </w:tcMar>
            <w:shd w:fill="234A68" w:val="clear"/>
          </w:tcPr>
          <w:p>
            <w:pPr>
              <w:spacing w:after="0" w:line="252" w:lineRule="auto"/>
            </w:pPr>
            <w:r>
              <w:rPr>
                <w:rFonts w:ascii="Aptos" w:hAnsi="Aptos" w:eastAsia="Microsoft JhengHei"/>
                <w:b/>
                <w:i w:val="0"/>
                <w:color w:val="FFFFFF"/>
                <w:sz w:val="19"/>
              </w:rPr>
              <w:t>假設原因與示範意圖</w:t>
            </w:r>
            <w:r>
              <w:rPr>
                <w:b/>
                <w:color w:val="FFFFFF"/>
              </w:rPr>
              <w:br/>
            </w:r>
            <w:r>
              <w:rPr>
                <w:rFonts w:ascii="Aptos" w:hAnsi="Aptos" w:eastAsia="Microsoft JhengHei"/>
                <w:b/>
                <w:i w:val="0"/>
                <w:color w:val="FFFFFF"/>
                <w:sz w:val="19"/>
              </w:rPr>
              <w:t>(assumption_or_reason)</w:t>
            </w:r>
          </w:p>
        </w:tc>
        <w:tc>
          <w:tcPr>
            <w:tcW w:type="dxa" w:w="1733"/>
            <w:vAlign w:val="center"/>
            <w:tcMar>
              <w:top w:w="90" w:type="dxa"/>
              <w:start w:w="110" w:type="dxa"/>
              <w:bottom w:w="90" w:type="dxa"/>
              <w:end w:w="110" w:type="dxa"/>
            </w:tcMar>
            <w:shd w:fill="234A68" w:val="clear"/>
          </w:tcPr>
          <w:p>
            <w:pPr>
              <w:spacing w:after="0" w:line="252" w:lineRule="auto"/>
            </w:pPr>
            <w:r>
              <w:rPr>
                <w:rFonts w:ascii="Aptos" w:hAnsi="Aptos" w:eastAsia="Microsoft JhengHei"/>
                <w:b/>
                <w:i w:val="0"/>
                <w:color w:val="FFFFFF"/>
                <w:sz w:val="19"/>
              </w:rPr>
              <w:t>正式替代所需真實來源</w:t>
            </w:r>
            <w:r>
              <w:rPr>
                <w:b/>
                <w:color w:val="FFFFFF"/>
              </w:rPr>
              <w:br/>
            </w:r>
            <w:r>
              <w:rPr>
                <w:rFonts w:ascii="Aptos" w:hAnsi="Aptos" w:eastAsia="Microsoft JhengHei"/>
                <w:b/>
                <w:i w:val="0"/>
                <w:color w:val="FFFFFF"/>
                <w:sz w:val="19"/>
              </w:rPr>
              <w:t>(real_source_required)</w:t>
            </w:r>
          </w:p>
        </w:tc>
        <w:tc>
          <w:tcPr>
            <w:tcW w:type="dxa" w:w="1733"/>
            <w:vAlign w:val="center"/>
            <w:tcMar>
              <w:top w:w="90" w:type="dxa"/>
              <w:start w:w="110" w:type="dxa"/>
              <w:bottom w:w="90" w:type="dxa"/>
              <w:end w:w="110" w:type="dxa"/>
            </w:tcMar>
            <w:shd w:fill="234A68" w:val="clear"/>
          </w:tcPr>
          <w:p>
            <w:pPr>
              <w:spacing w:after="0" w:line="252" w:lineRule="auto"/>
            </w:pPr>
            <w:r>
              <w:rPr>
                <w:rFonts w:ascii="Aptos" w:hAnsi="Aptos" w:eastAsia="Microsoft JhengHei"/>
                <w:b/>
                <w:i w:val="0"/>
                <w:color w:val="FFFFFF"/>
                <w:sz w:val="19"/>
              </w:rPr>
              <w:t>當前真實狀態</w:t>
            </w:r>
            <w:r>
              <w:rPr>
                <w:b/>
                <w:color w:val="FFFFFF"/>
              </w:rPr>
              <w:br/>
            </w:r>
            <w:r>
              <w:rPr>
                <w:rFonts w:ascii="Aptos" w:hAnsi="Aptos" w:eastAsia="Microsoft JhengHei"/>
                <w:b/>
                <w:i w:val="0"/>
                <w:color w:val="FFFFFF"/>
                <w:sz w:val="19"/>
              </w:rPr>
              <w:t>(current_status)</w:t>
            </w:r>
          </w:p>
        </w:tc>
        <w:tc>
          <w:tcPr>
            <w:tcW w:type="dxa" w:w="1733"/>
            <w:vAlign w:val="center"/>
            <w:tcMar>
              <w:top w:w="90" w:type="dxa"/>
              <w:start w:w="110" w:type="dxa"/>
              <w:bottom w:w="90" w:type="dxa"/>
              <w:end w:w="110" w:type="dxa"/>
            </w:tcMar>
            <w:shd w:fill="234A68" w:val="clear"/>
          </w:tcPr>
          <w:p>
            <w:pPr>
              <w:spacing w:after="0" w:line="252" w:lineRule="auto"/>
            </w:pPr>
            <w:r>
              <w:rPr>
                <w:rFonts w:ascii="Aptos" w:hAnsi="Aptos" w:eastAsia="Microsoft JhengHei"/>
                <w:b/>
                <w:i w:val="0"/>
                <w:color w:val="FFFFFF"/>
                <w:sz w:val="19"/>
              </w:rPr>
              <w:t>權責角色代碼</w:t>
            </w:r>
            <w:r>
              <w:rPr>
                <w:b/>
                <w:color w:val="FFFFFF"/>
              </w:rPr>
              <w:br/>
            </w:r>
            <w:r>
              <w:rPr>
                <w:rFonts w:ascii="Aptos" w:hAnsi="Aptos" w:eastAsia="Microsoft JhengHei"/>
                <w:b/>
                <w:i w:val="0"/>
                <w:color w:val="FFFFFF"/>
                <w:sz w:val="19"/>
              </w:rPr>
              <w:t>(owner_role)</w:t>
            </w:r>
          </w:p>
        </w:tc>
      </w:tr>
      <w:tr>
        <w:trPr>
          <w:cantSplit/>
        </w:trPr>
        <w:tc>
          <w:tcPr>
            <w:tcW w:type="dxa" w:w="1626"/>
            <w:vAlign w:val="center"/>
            <w:tcMar>
              <w:top w:w="90" w:type="dxa"/>
              <w:start w:w="110" w:type="dxa"/>
              <w:bottom w:w="90" w:type="dxa"/>
              <w:end w:w="110" w:type="dxa"/>
            </w:tcMar>
          </w:tcPr>
          <w:p>
            <w:pPr>
              <w:spacing w:after="0" w:line="252" w:lineRule="auto"/>
            </w:pPr>
            <w:r>
              <w:rPr>
                <w:rFonts w:ascii="Aptos" w:hAnsi="Aptos" w:eastAsia="Microsoft JhengHei"/>
                <w:b/>
                <w:i w:val="0"/>
                <w:sz w:val="19"/>
              </w:rPr>
              <w:t>SYN-0114-001</w:t>
            </w:r>
          </w:p>
        </w:tc>
        <w:tc>
          <w:tcPr>
            <w:tcW w:type="dxa" w:w="1626"/>
            <w:vAlign w:val="center"/>
            <w:tcMar>
              <w:top w:w="90" w:type="dxa"/>
              <w:start w:w="110" w:type="dxa"/>
              <w:bottom w:w="90" w:type="dxa"/>
              <w:end w:w="110" w:type="dxa"/>
            </w:tcMar>
          </w:tcPr>
          <w:p>
            <w:pPr>
              <w:spacing w:after="0" w:line="252" w:lineRule="auto"/>
            </w:pPr>
            <w:r>
              <w:rPr>
                <w:rFonts w:ascii="Aptos" w:hAnsi="Aptos" w:eastAsia="Microsoft JhengHei"/>
                <w:b w:val="0"/>
                <w:i w:val="0"/>
                <w:sz w:val="19"/>
              </w:rPr>
              <w:t>SYN-0114-A</w:t>
            </w:r>
          </w:p>
        </w:tc>
        <w:tc>
          <w:tcPr>
            <w:tcW w:type="dxa" w:w="1601"/>
            <w:vAlign w:val="center"/>
            <w:tcMar>
              <w:top w:w="90" w:type="dxa"/>
              <w:start w:w="110" w:type="dxa"/>
              <w:bottom w:w="90" w:type="dxa"/>
              <w:end w:w="110" w:type="dxa"/>
            </w:tcMar>
          </w:tcPr>
          <w:p>
            <w:pPr>
              <w:spacing w:after="0" w:line="252" w:lineRule="auto"/>
            </w:pPr>
            <w:r>
              <w:rPr>
                <w:rFonts w:ascii="Aptos" w:hAnsi="Aptos" w:eastAsia="Microsoft JhengHei"/>
                <w:b w:val="0"/>
                <w:i w:val="0"/>
                <w:sz w:val="19"/>
              </w:rPr>
              <w:t>0114</w:t>
            </w:r>
          </w:p>
        </w:tc>
        <w:tc>
          <w:tcPr>
            <w:tcW w:type="dxa" w:w="1733"/>
            <w:vAlign w:val="center"/>
            <w:tcMar>
              <w:top w:w="90" w:type="dxa"/>
              <w:start w:w="110" w:type="dxa"/>
              <w:bottom w:w="90" w:type="dxa"/>
              <w:end w:w="110" w:type="dxa"/>
            </w:tcMar>
          </w:tcPr>
          <w:p>
            <w:pPr>
              <w:spacing w:after="0" w:line="252" w:lineRule="auto"/>
            </w:pPr>
            <w:r>
              <w:rPr>
                <w:rFonts w:ascii="Aptos" w:hAnsi="Aptos" w:eastAsia="Microsoft JhengHei"/>
                <w:b w:val="0"/>
                <w:i w:val="0"/>
                <w:sz w:val="19"/>
              </w:rPr>
              <w:t>首頁導讀與背景場景標籤</w:t>
            </w:r>
          </w:p>
        </w:tc>
        <w:tc>
          <w:tcPr>
            <w:tcW w:type="dxa" w:w="1733"/>
            <w:vAlign w:val="center"/>
            <w:tcMar>
              <w:top w:w="90" w:type="dxa"/>
              <w:start w:w="110" w:type="dxa"/>
              <w:bottom w:w="90" w:type="dxa"/>
              <w:end w:w="110" w:type="dxa"/>
            </w:tcMar>
          </w:tcPr>
          <w:p>
            <w:pPr>
              <w:spacing w:after="0" w:line="252" w:lineRule="auto"/>
            </w:pPr>
            <w:r>
              <w:rPr>
                <w:rFonts w:ascii="Aptos" w:hAnsi="Aptos" w:eastAsia="Microsoft JhengHei"/>
                <w:b w:val="0"/>
                <w:i w:val="0"/>
                <w:sz w:val="19"/>
              </w:rPr>
              <w:t>SAMPLE/SYNTHETIC 居家照護主題推廣示範場景</w:t>
            </w:r>
          </w:p>
        </w:tc>
        <w:tc>
          <w:tcPr>
            <w:tcW w:type="dxa" w:w="1733"/>
            <w:vAlign w:val="center"/>
            <w:tcMar>
              <w:top w:w="90" w:type="dxa"/>
              <w:start w:w="110" w:type="dxa"/>
              <w:bottom w:w="90" w:type="dxa"/>
              <w:end w:w="110" w:type="dxa"/>
            </w:tcMar>
          </w:tcPr>
          <w:p>
            <w:pPr>
              <w:spacing w:after="0" w:line="252" w:lineRule="auto"/>
            </w:pPr>
            <w:r>
              <w:rPr>
                <w:rFonts w:ascii="Aptos" w:hAnsi="Aptos" w:eastAsia="Microsoft JhengHei"/>
                <w:b w:val="0"/>
                <w:i w:val="0"/>
                <w:sz w:val="19"/>
              </w:rPr>
              <w:t>用於建立小規模協會可依循之完整測量體系與情境</w:t>
            </w:r>
          </w:p>
        </w:tc>
        <w:tc>
          <w:tcPr>
            <w:tcW w:type="dxa" w:w="1733"/>
            <w:vAlign w:val="center"/>
            <w:tcMar>
              <w:top w:w="90" w:type="dxa"/>
              <w:start w:w="110" w:type="dxa"/>
              <w:bottom w:w="90" w:type="dxa"/>
              <w:end w:w="110" w:type="dxa"/>
            </w:tcMar>
          </w:tcPr>
          <w:p>
            <w:pPr>
              <w:spacing w:after="0" w:line="252" w:lineRule="auto"/>
            </w:pPr>
            <w:r>
              <w:rPr>
                <w:rFonts w:ascii="Aptos" w:hAnsi="Aptos" w:eastAsia="Microsoft JhengHei"/>
                <w:b w:val="0"/>
                <w:i w:val="0"/>
                <w:sz w:val="19"/>
              </w:rPr>
              <w:t>經理監事會或主管核准之正式訓練專案實施計畫書</w:t>
            </w:r>
          </w:p>
        </w:tc>
        <w:tc>
          <w:tcPr>
            <w:tcW w:type="dxa" w:w="1733"/>
            <w:vAlign w:val="center"/>
            <w:tcMar>
              <w:top w:w="90" w:type="dxa"/>
              <w:start w:w="110" w:type="dxa"/>
              <w:bottom w:w="90" w:type="dxa"/>
              <w:end w:w="110" w:type="dxa"/>
            </w:tcMar>
          </w:tcPr>
          <w:p>
            <w:pPr>
              <w:spacing w:after="0" w:line="252" w:lineRule="auto"/>
            </w:pPr>
            <w:r>
              <w:rPr>
                <w:rFonts w:ascii="Aptos" w:hAnsi="Aptos" w:eastAsia="Microsoft JhengHei"/>
                <w:b w:val="0"/>
                <w:i w:val="0"/>
                <w:sz w:val="19"/>
              </w:rPr>
              <w:t>REAL UNKNOWN / PENDING_REAL_SOURCE</w:t>
            </w:r>
          </w:p>
        </w:tc>
        <w:tc>
          <w:tcPr>
            <w:tcW w:type="dxa" w:w="1733"/>
            <w:vAlign w:val="center"/>
            <w:tcMar>
              <w:top w:w="90" w:type="dxa"/>
              <w:start w:w="110" w:type="dxa"/>
              <w:bottom w:w="90" w:type="dxa"/>
              <w:end w:w="110" w:type="dxa"/>
            </w:tcMar>
          </w:tcPr>
          <w:p>
            <w:pPr>
              <w:spacing w:after="0" w:line="252" w:lineRule="auto"/>
            </w:pPr>
            <w:r>
              <w:rPr>
                <w:rFonts w:ascii="Aptos" w:hAnsi="Aptos" w:eastAsia="Microsoft JhengHei"/>
                <w:b w:val="0"/>
                <w:i w:val="0"/>
                <w:sz w:val="19"/>
              </w:rPr>
              <w:t>Authorized Association Role UNKNOWN</w:t>
            </w:r>
          </w:p>
        </w:tc>
      </w:tr>
      <w:tr>
        <w:trPr>
          <w:cantSplit/>
        </w:trPr>
        <w:tc>
          <w:tcPr>
            <w:tcW w:type="dxa" w:w="1626"/>
            <w:vAlign w:val="center"/>
            <w:tcMar>
              <w:top w:w="90" w:type="dxa"/>
              <w:start w:w="110" w:type="dxa"/>
              <w:bottom w:w="90" w:type="dxa"/>
              <w:end w:w="110" w:type="dxa"/>
            </w:tcMar>
            <w:shd w:fill="F2F6F9" w:val="clear"/>
          </w:tcPr>
          <w:p>
            <w:pPr>
              <w:spacing w:after="0" w:line="252" w:lineRule="auto"/>
            </w:pPr>
            <w:r>
              <w:rPr>
                <w:rFonts w:ascii="Aptos" w:hAnsi="Aptos" w:eastAsia="Microsoft JhengHei"/>
                <w:b/>
                <w:i w:val="0"/>
                <w:sz w:val="19"/>
              </w:rPr>
              <w:t>SYN-0114-002</w:t>
            </w:r>
          </w:p>
        </w:tc>
        <w:tc>
          <w:tcPr>
            <w:tcW w:type="dxa" w:w="1626"/>
            <w:vAlign w:val="center"/>
            <w:tcMar>
              <w:top w:w="90" w:type="dxa"/>
              <w:start w:w="110" w:type="dxa"/>
              <w:bottom w:w="90" w:type="dxa"/>
              <w:end w:w="110" w:type="dxa"/>
            </w:tcMar>
            <w:shd w:fill="F2F6F9" w:val="clear"/>
          </w:tcPr>
          <w:p>
            <w:pPr>
              <w:spacing w:after="0" w:line="252" w:lineRule="auto"/>
            </w:pPr>
            <w:r>
              <w:rPr>
                <w:rFonts w:ascii="Aptos" w:hAnsi="Aptos" w:eastAsia="Microsoft JhengHei"/>
                <w:b w:val="0"/>
                <w:i w:val="0"/>
                <w:sz w:val="19"/>
              </w:rPr>
              <w:t>SYN-0114-A</w:t>
            </w:r>
          </w:p>
        </w:tc>
        <w:tc>
          <w:tcPr>
            <w:tcW w:type="dxa" w:w="1601"/>
            <w:vAlign w:val="center"/>
            <w:tcMar>
              <w:top w:w="90" w:type="dxa"/>
              <w:start w:w="110" w:type="dxa"/>
              <w:bottom w:w="90" w:type="dxa"/>
              <w:end w:w="110" w:type="dxa"/>
            </w:tcMar>
            <w:shd w:fill="F2F6F9" w:val="clear"/>
          </w:tcPr>
          <w:p>
            <w:pPr>
              <w:spacing w:after="0" w:line="252" w:lineRule="auto"/>
            </w:pPr>
            <w:r>
              <w:rPr>
                <w:rFonts w:ascii="Aptos" w:hAnsi="Aptos" w:eastAsia="Microsoft JhengHei"/>
                <w:b w:val="0"/>
                <w:i w:val="0"/>
                <w:sz w:val="19"/>
              </w:rPr>
              <w:t>0114</w:t>
            </w:r>
          </w:p>
        </w:tc>
        <w:tc>
          <w:tcPr>
            <w:tcW w:type="dxa" w:w="1733"/>
            <w:vAlign w:val="center"/>
            <w:tcMar>
              <w:top w:w="90" w:type="dxa"/>
              <w:start w:w="110" w:type="dxa"/>
              <w:bottom w:w="90" w:type="dxa"/>
              <w:end w:w="110" w:type="dxa"/>
            </w:tcMar>
            <w:shd w:fill="F2F6F9" w:val="clear"/>
          </w:tcPr>
          <w:p>
            <w:pPr>
              <w:spacing w:after="0" w:line="252" w:lineRule="auto"/>
            </w:pPr>
            <w:r>
              <w:rPr>
                <w:rFonts w:ascii="Aptos" w:hAnsi="Aptos" w:eastAsia="Microsoft JhengHei"/>
                <w:b w:val="0"/>
                <w:i w:val="0"/>
                <w:sz w:val="19"/>
              </w:rPr>
              <w:t>第六章 資料集 SYN-P01～SYN-P10</w:t>
            </w:r>
          </w:p>
        </w:tc>
        <w:tc>
          <w:tcPr>
            <w:tcW w:type="dxa" w:w="1733"/>
            <w:vAlign w:val="center"/>
            <w:tcMar>
              <w:top w:w="90" w:type="dxa"/>
              <w:start w:w="110" w:type="dxa"/>
              <w:bottom w:w="90" w:type="dxa"/>
              <w:end w:w="110" w:type="dxa"/>
            </w:tcMar>
            <w:shd w:fill="F2F6F9" w:val="clear"/>
          </w:tcPr>
          <w:p>
            <w:pPr>
              <w:spacing w:after="0" w:line="252" w:lineRule="auto"/>
            </w:pPr>
            <w:r>
              <w:rPr>
                <w:rFonts w:ascii="Aptos" w:hAnsi="Aptos" w:eastAsia="Microsoft JhengHei"/>
                <w:b w:val="0"/>
                <w:i w:val="0"/>
                <w:sz w:val="19"/>
              </w:rPr>
              <w:t>T0 與 T14 各 10 筆二元配對數據，共 20 列原始紀錄</w:t>
            </w:r>
          </w:p>
        </w:tc>
        <w:tc>
          <w:tcPr>
            <w:tcW w:type="dxa" w:w="1733"/>
            <w:vAlign w:val="center"/>
            <w:tcMar>
              <w:top w:w="90" w:type="dxa"/>
              <w:start w:w="110" w:type="dxa"/>
              <w:bottom w:w="90" w:type="dxa"/>
              <w:end w:w="110" w:type="dxa"/>
            </w:tcMar>
            <w:shd w:fill="F2F6F9" w:val="clear"/>
          </w:tcPr>
          <w:p>
            <w:pPr>
              <w:spacing w:after="0" w:line="252" w:lineRule="auto"/>
            </w:pPr>
            <w:r>
              <w:rPr>
                <w:rFonts w:ascii="Aptos" w:hAnsi="Aptos" w:eastAsia="Microsoft JhengHei"/>
                <w:b w:val="0"/>
                <w:i w:val="0"/>
                <w:sz w:val="19"/>
              </w:rPr>
              <w:t>展現個體配對資料庫結構與二元量測記錄方式</w:t>
            </w:r>
          </w:p>
        </w:tc>
        <w:tc>
          <w:tcPr>
            <w:tcW w:type="dxa" w:w="1733"/>
            <w:vAlign w:val="center"/>
            <w:tcMar>
              <w:top w:w="90" w:type="dxa"/>
              <w:start w:w="110" w:type="dxa"/>
              <w:bottom w:w="90" w:type="dxa"/>
              <w:end w:w="110" w:type="dxa"/>
            </w:tcMar>
            <w:shd w:fill="F2F6F9" w:val="clear"/>
          </w:tcPr>
          <w:p>
            <w:pPr>
              <w:spacing w:after="0" w:line="252" w:lineRule="auto"/>
            </w:pPr>
            <w:r>
              <w:rPr>
                <w:rFonts w:ascii="Aptos" w:hAnsi="Aptos" w:eastAsia="Microsoft JhengHei"/>
                <w:b w:val="0"/>
                <w:i w:val="0"/>
                <w:sz w:val="19"/>
              </w:rPr>
              <w:t>具備完整編號、施測簽名與受測同意之原始實體施測紀錄卷</w:t>
            </w:r>
          </w:p>
        </w:tc>
        <w:tc>
          <w:tcPr>
            <w:tcW w:type="dxa" w:w="1733"/>
            <w:vAlign w:val="center"/>
            <w:tcMar>
              <w:top w:w="90" w:type="dxa"/>
              <w:start w:w="110" w:type="dxa"/>
              <w:bottom w:w="90" w:type="dxa"/>
              <w:end w:w="110" w:type="dxa"/>
            </w:tcMar>
            <w:shd w:fill="F2F6F9" w:val="clear"/>
          </w:tcPr>
          <w:p>
            <w:pPr>
              <w:spacing w:after="0" w:line="252" w:lineRule="auto"/>
            </w:pPr>
            <w:r>
              <w:rPr>
                <w:rFonts w:ascii="Aptos" w:hAnsi="Aptos" w:eastAsia="Microsoft JhengHei"/>
                <w:b w:val="0"/>
                <w:i w:val="0"/>
                <w:sz w:val="19"/>
              </w:rPr>
              <w:t>REAL UNKNOWN / PENDING_REAL_SOURCE</w:t>
            </w:r>
          </w:p>
        </w:tc>
        <w:tc>
          <w:tcPr>
            <w:tcW w:type="dxa" w:w="1733"/>
            <w:vAlign w:val="center"/>
            <w:tcMar>
              <w:top w:w="90" w:type="dxa"/>
              <w:start w:w="110" w:type="dxa"/>
              <w:bottom w:w="90" w:type="dxa"/>
              <w:end w:w="110" w:type="dxa"/>
            </w:tcMar>
            <w:shd w:fill="F2F6F9" w:val="clear"/>
          </w:tcPr>
          <w:p>
            <w:pPr>
              <w:spacing w:after="0" w:line="252" w:lineRule="auto"/>
            </w:pPr>
            <w:r>
              <w:rPr>
                <w:rFonts w:ascii="Aptos" w:hAnsi="Aptos" w:eastAsia="Microsoft JhengHei"/>
                <w:b w:val="0"/>
                <w:i w:val="0"/>
                <w:sz w:val="19"/>
              </w:rPr>
              <w:t>Authorized Association Role UNKNOWN</w:t>
            </w:r>
          </w:p>
        </w:tc>
      </w:tr>
      <w:tr>
        <w:trPr>
          <w:cantSplit/>
        </w:trPr>
        <w:tc>
          <w:tcPr>
            <w:tcW w:type="dxa" w:w="1626"/>
            <w:vAlign w:val="center"/>
            <w:tcMar>
              <w:top w:w="90" w:type="dxa"/>
              <w:start w:w="110" w:type="dxa"/>
              <w:bottom w:w="90" w:type="dxa"/>
              <w:end w:w="110" w:type="dxa"/>
            </w:tcMar>
          </w:tcPr>
          <w:p>
            <w:pPr>
              <w:spacing w:after="0" w:line="252" w:lineRule="auto"/>
            </w:pPr>
            <w:r>
              <w:rPr>
                <w:rFonts w:ascii="Aptos" w:hAnsi="Aptos" w:eastAsia="Microsoft JhengHei"/>
                <w:b/>
                <w:i w:val="0"/>
                <w:sz w:val="19"/>
              </w:rPr>
              <w:t>SYN-0114-003</w:t>
            </w:r>
          </w:p>
        </w:tc>
        <w:tc>
          <w:tcPr>
            <w:tcW w:type="dxa" w:w="1626"/>
            <w:vAlign w:val="center"/>
            <w:tcMar>
              <w:top w:w="90" w:type="dxa"/>
              <w:start w:w="110" w:type="dxa"/>
              <w:bottom w:w="90" w:type="dxa"/>
              <w:end w:w="110" w:type="dxa"/>
            </w:tcMar>
          </w:tcPr>
          <w:p>
            <w:pPr>
              <w:spacing w:after="0" w:line="252" w:lineRule="auto"/>
            </w:pPr>
            <w:r>
              <w:rPr>
                <w:rFonts w:ascii="Aptos" w:hAnsi="Aptos" w:eastAsia="Microsoft JhengHei"/>
                <w:b w:val="0"/>
                <w:i w:val="0"/>
                <w:sz w:val="19"/>
              </w:rPr>
              <w:t>SYN-0114-A</w:t>
            </w:r>
          </w:p>
        </w:tc>
        <w:tc>
          <w:tcPr>
            <w:tcW w:type="dxa" w:w="1601"/>
            <w:vAlign w:val="center"/>
            <w:tcMar>
              <w:top w:w="90" w:type="dxa"/>
              <w:start w:w="110" w:type="dxa"/>
              <w:bottom w:w="90" w:type="dxa"/>
              <w:end w:w="110" w:type="dxa"/>
            </w:tcMar>
          </w:tcPr>
          <w:p>
            <w:pPr>
              <w:spacing w:after="0" w:line="252" w:lineRule="auto"/>
            </w:pPr>
            <w:r>
              <w:rPr>
                <w:rFonts w:ascii="Aptos" w:hAnsi="Aptos" w:eastAsia="Microsoft JhengHei"/>
                <w:b w:val="0"/>
                <w:i w:val="0"/>
                <w:sz w:val="19"/>
              </w:rPr>
              <w:t>0114</w:t>
            </w:r>
          </w:p>
        </w:tc>
        <w:tc>
          <w:tcPr>
            <w:tcW w:type="dxa" w:w="1733"/>
            <w:vAlign w:val="center"/>
            <w:tcMar>
              <w:top w:w="90" w:type="dxa"/>
              <w:start w:w="110" w:type="dxa"/>
              <w:bottom w:w="90" w:type="dxa"/>
              <w:end w:w="110" w:type="dxa"/>
            </w:tcMar>
          </w:tcPr>
          <w:p>
            <w:pPr>
              <w:spacing w:after="0" w:line="252" w:lineRule="auto"/>
            </w:pPr>
            <w:r>
              <w:rPr>
                <w:rFonts w:ascii="Aptos" w:hAnsi="Aptos" w:eastAsia="Microsoft JhengHei"/>
                <w:b w:val="0"/>
                <w:i w:val="0"/>
                <w:sz w:val="19"/>
              </w:rPr>
              <w:t>第七章 7.1 節 市場契合度計算</w:t>
            </w:r>
          </w:p>
        </w:tc>
        <w:tc>
          <w:tcPr>
            <w:tcW w:type="dxa" w:w="1733"/>
            <w:vAlign w:val="center"/>
            <w:tcMar>
              <w:top w:w="90" w:type="dxa"/>
              <w:start w:w="110" w:type="dxa"/>
              <w:bottom w:w="90" w:type="dxa"/>
              <w:end w:w="110" w:type="dxa"/>
            </w:tcMar>
          </w:tcPr>
          <w:p>
            <w:pPr>
              <w:spacing w:after="0" w:line="252" w:lineRule="auto"/>
            </w:pPr>
            <w:r>
              <w:rPr>
                <w:rFonts w:ascii="Aptos" w:hAnsi="Aptos" w:eastAsia="Microsoft JhengHei"/>
                <w:b w:val="0"/>
                <w:i w:val="0"/>
                <w:sz w:val="19"/>
              </w:rPr>
              <w:t>6/10 (60.0%) 成長至 8/10 (80.0%)，差距 +20.0 pp</w:t>
            </w:r>
          </w:p>
        </w:tc>
        <w:tc>
          <w:tcPr>
            <w:tcW w:type="dxa" w:w="1733"/>
            <w:vAlign w:val="center"/>
            <w:tcMar>
              <w:top w:w="90" w:type="dxa"/>
              <w:start w:w="110" w:type="dxa"/>
              <w:bottom w:w="90" w:type="dxa"/>
              <w:end w:w="110" w:type="dxa"/>
            </w:tcMar>
          </w:tcPr>
          <w:p>
            <w:pPr>
              <w:spacing w:after="0" w:line="252" w:lineRule="auto"/>
            </w:pPr>
            <w:r>
              <w:rPr>
                <w:rFonts w:ascii="Aptos" w:hAnsi="Aptos" w:eastAsia="Microsoft JhengHei"/>
                <w:b w:val="0"/>
                <w:i w:val="0"/>
                <w:sz w:val="19"/>
              </w:rPr>
              <w:t>展示嚴謹分母管理、百分比與配對狀態轉移計算流程</w:t>
            </w:r>
          </w:p>
        </w:tc>
        <w:tc>
          <w:tcPr>
            <w:tcW w:type="dxa" w:w="1733"/>
            <w:vAlign w:val="center"/>
            <w:tcMar>
              <w:top w:w="90" w:type="dxa"/>
              <w:start w:w="110" w:type="dxa"/>
              <w:bottom w:w="90" w:type="dxa"/>
              <w:end w:w="110" w:type="dxa"/>
            </w:tcMar>
          </w:tcPr>
          <w:p>
            <w:pPr>
              <w:spacing w:after="0" w:line="252" w:lineRule="auto"/>
            </w:pPr>
            <w:r>
              <w:rPr>
                <w:rFonts w:ascii="Aptos" w:hAnsi="Aptos" w:eastAsia="Microsoft JhengHei"/>
                <w:b w:val="0"/>
                <w:i w:val="0"/>
                <w:sz w:val="19"/>
              </w:rPr>
              <w:t>正式有效問卷之真實原始答卷、登錄底冊與算力覆核紀錄</w:t>
            </w:r>
          </w:p>
        </w:tc>
        <w:tc>
          <w:tcPr>
            <w:tcW w:type="dxa" w:w="1733"/>
            <w:vAlign w:val="center"/>
            <w:tcMar>
              <w:top w:w="90" w:type="dxa"/>
              <w:start w:w="110" w:type="dxa"/>
              <w:bottom w:w="90" w:type="dxa"/>
              <w:end w:w="110" w:type="dxa"/>
            </w:tcMar>
          </w:tcPr>
          <w:p>
            <w:pPr>
              <w:spacing w:after="0" w:line="252" w:lineRule="auto"/>
            </w:pPr>
            <w:r>
              <w:rPr>
                <w:rFonts w:ascii="Aptos" w:hAnsi="Aptos" w:eastAsia="Microsoft JhengHei"/>
                <w:b w:val="0"/>
                <w:i w:val="0"/>
                <w:sz w:val="19"/>
              </w:rPr>
              <w:t>REAL UNKNOWN / PENDING_REAL_SOURCE</w:t>
            </w:r>
          </w:p>
        </w:tc>
        <w:tc>
          <w:tcPr>
            <w:tcW w:type="dxa" w:w="1733"/>
            <w:vAlign w:val="center"/>
            <w:tcMar>
              <w:top w:w="90" w:type="dxa"/>
              <w:start w:w="110" w:type="dxa"/>
              <w:bottom w:w="90" w:type="dxa"/>
              <w:end w:w="110" w:type="dxa"/>
            </w:tcMar>
          </w:tcPr>
          <w:p>
            <w:pPr>
              <w:spacing w:after="0" w:line="252" w:lineRule="auto"/>
            </w:pPr>
            <w:r>
              <w:rPr>
                <w:rFonts w:ascii="Aptos" w:hAnsi="Aptos" w:eastAsia="Microsoft JhengHei"/>
                <w:b w:val="0"/>
                <w:i w:val="0"/>
                <w:sz w:val="19"/>
              </w:rPr>
              <w:t>Authorized Association Role UNKNOWN</w:t>
            </w:r>
          </w:p>
        </w:tc>
      </w:tr>
      <w:tr>
        <w:trPr>
          <w:cantSplit/>
        </w:trPr>
        <w:tc>
          <w:tcPr>
            <w:tcW w:type="dxa" w:w="1626"/>
            <w:vAlign w:val="center"/>
            <w:tcMar>
              <w:top w:w="90" w:type="dxa"/>
              <w:start w:w="110" w:type="dxa"/>
              <w:bottom w:w="90" w:type="dxa"/>
              <w:end w:w="110" w:type="dxa"/>
            </w:tcMar>
            <w:shd w:fill="F2F6F9" w:val="clear"/>
          </w:tcPr>
          <w:p>
            <w:pPr>
              <w:spacing w:after="0" w:line="252" w:lineRule="auto"/>
            </w:pPr>
            <w:r>
              <w:rPr>
                <w:rFonts w:ascii="Aptos" w:hAnsi="Aptos" w:eastAsia="Microsoft JhengHei"/>
                <w:b/>
                <w:i w:val="0"/>
                <w:sz w:val="19"/>
              </w:rPr>
              <w:t>SYN-0114-004</w:t>
            </w:r>
          </w:p>
        </w:tc>
        <w:tc>
          <w:tcPr>
            <w:tcW w:type="dxa" w:w="1626"/>
            <w:vAlign w:val="center"/>
            <w:tcMar>
              <w:top w:w="90" w:type="dxa"/>
              <w:start w:w="110" w:type="dxa"/>
              <w:bottom w:w="90" w:type="dxa"/>
              <w:end w:w="110" w:type="dxa"/>
            </w:tcMar>
            <w:shd w:fill="F2F6F9" w:val="clear"/>
          </w:tcPr>
          <w:p>
            <w:pPr>
              <w:spacing w:after="0" w:line="252" w:lineRule="auto"/>
            </w:pPr>
            <w:r>
              <w:rPr>
                <w:rFonts w:ascii="Aptos" w:hAnsi="Aptos" w:eastAsia="Microsoft JhengHei"/>
                <w:b w:val="0"/>
                <w:i w:val="0"/>
                <w:sz w:val="19"/>
              </w:rPr>
              <w:t>SYN-0114-A</w:t>
            </w:r>
          </w:p>
        </w:tc>
        <w:tc>
          <w:tcPr>
            <w:tcW w:type="dxa" w:w="1601"/>
            <w:vAlign w:val="center"/>
            <w:tcMar>
              <w:top w:w="90" w:type="dxa"/>
              <w:start w:w="110" w:type="dxa"/>
              <w:bottom w:w="90" w:type="dxa"/>
              <w:end w:w="110" w:type="dxa"/>
            </w:tcMar>
            <w:shd w:fill="F2F6F9" w:val="clear"/>
          </w:tcPr>
          <w:p>
            <w:pPr>
              <w:spacing w:after="0" w:line="252" w:lineRule="auto"/>
            </w:pPr>
            <w:r>
              <w:rPr>
                <w:rFonts w:ascii="Aptos" w:hAnsi="Aptos" w:eastAsia="Microsoft JhengHei"/>
                <w:b w:val="0"/>
                <w:i w:val="0"/>
                <w:sz w:val="19"/>
              </w:rPr>
              <w:t>0114</w:t>
            </w:r>
          </w:p>
        </w:tc>
        <w:tc>
          <w:tcPr>
            <w:tcW w:type="dxa" w:w="1733"/>
            <w:vAlign w:val="center"/>
            <w:tcMar>
              <w:top w:w="90" w:type="dxa"/>
              <w:start w:w="110" w:type="dxa"/>
              <w:bottom w:w="90" w:type="dxa"/>
              <w:end w:w="110" w:type="dxa"/>
            </w:tcMar>
            <w:shd w:fill="F2F6F9" w:val="clear"/>
          </w:tcPr>
          <w:p>
            <w:pPr>
              <w:spacing w:after="0" w:line="252" w:lineRule="auto"/>
            </w:pPr>
            <w:r>
              <w:rPr>
                <w:rFonts w:ascii="Aptos" w:hAnsi="Aptos" w:eastAsia="Microsoft JhengHei"/>
                <w:b w:val="0"/>
                <w:i w:val="0"/>
                <w:sz w:val="19"/>
              </w:rPr>
              <w:t>第七章 7.2 節 顧客價值任務計算</w:t>
            </w:r>
          </w:p>
        </w:tc>
        <w:tc>
          <w:tcPr>
            <w:tcW w:type="dxa" w:w="1733"/>
            <w:vAlign w:val="center"/>
            <w:tcMar>
              <w:top w:w="90" w:type="dxa"/>
              <w:start w:w="110" w:type="dxa"/>
              <w:bottom w:w="90" w:type="dxa"/>
              <w:end w:w="110" w:type="dxa"/>
            </w:tcMar>
            <w:shd w:fill="F2F6F9" w:val="clear"/>
          </w:tcPr>
          <w:p>
            <w:pPr>
              <w:spacing w:after="0" w:line="252" w:lineRule="auto"/>
            </w:pPr>
            <w:r>
              <w:rPr>
                <w:rFonts w:ascii="Aptos" w:hAnsi="Aptos" w:eastAsia="Microsoft JhengHei"/>
                <w:b w:val="0"/>
                <w:i w:val="0"/>
                <w:sz w:val="19"/>
              </w:rPr>
              <w:t>5/10 (50.0%) 成長至 8/10 (80.0%)，差距 +30.0 pp</w:t>
            </w:r>
          </w:p>
        </w:tc>
        <w:tc>
          <w:tcPr>
            <w:tcW w:type="dxa" w:w="1733"/>
            <w:vAlign w:val="center"/>
            <w:tcMar>
              <w:top w:w="90" w:type="dxa"/>
              <w:start w:w="110" w:type="dxa"/>
              <w:bottom w:w="90" w:type="dxa"/>
              <w:end w:w="110" w:type="dxa"/>
            </w:tcMar>
            <w:shd w:fill="F2F6F9" w:val="clear"/>
          </w:tcPr>
          <w:p>
            <w:pPr>
              <w:spacing w:after="0" w:line="252" w:lineRule="auto"/>
            </w:pPr>
            <w:r>
              <w:rPr>
                <w:rFonts w:ascii="Aptos" w:hAnsi="Aptos" w:eastAsia="Microsoft JhengHei"/>
                <w:b w:val="0"/>
                <w:i w:val="0"/>
                <w:sz w:val="19"/>
              </w:rPr>
              <w:t>展示三步驟規準之一票否決計分法與個體變化追蹤</w:t>
            </w:r>
          </w:p>
        </w:tc>
        <w:tc>
          <w:tcPr>
            <w:tcW w:type="dxa" w:w="1733"/>
            <w:vAlign w:val="center"/>
            <w:tcMar>
              <w:top w:w="90" w:type="dxa"/>
              <w:start w:w="110" w:type="dxa"/>
              <w:bottom w:w="90" w:type="dxa"/>
              <w:end w:w="110" w:type="dxa"/>
            </w:tcMar>
            <w:shd w:fill="F2F6F9" w:val="clear"/>
          </w:tcPr>
          <w:p>
            <w:pPr>
              <w:spacing w:after="0" w:line="252" w:lineRule="auto"/>
            </w:pPr>
            <w:r>
              <w:rPr>
                <w:rFonts w:ascii="Aptos" w:hAnsi="Aptos" w:eastAsia="Microsoft JhengHei"/>
                <w:b w:val="0"/>
                <w:i w:val="0"/>
                <w:sz w:val="19"/>
              </w:rPr>
              <w:t>現場實體觀察評分表、爭議裁決紀錄及複核稽核表單</w:t>
            </w:r>
          </w:p>
        </w:tc>
        <w:tc>
          <w:tcPr>
            <w:tcW w:type="dxa" w:w="1733"/>
            <w:vAlign w:val="center"/>
            <w:tcMar>
              <w:top w:w="90" w:type="dxa"/>
              <w:start w:w="110" w:type="dxa"/>
              <w:bottom w:w="90" w:type="dxa"/>
              <w:end w:w="110" w:type="dxa"/>
            </w:tcMar>
            <w:shd w:fill="F2F6F9" w:val="clear"/>
          </w:tcPr>
          <w:p>
            <w:pPr>
              <w:spacing w:after="0" w:line="252" w:lineRule="auto"/>
            </w:pPr>
            <w:r>
              <w:rPr>
                <w:rFonts w:ascii="Aptos" w:hAnsi="Aptos" w:eastAsia="Microsoft JhengHei"/>
                <w:b w:val="0"/>
                <w:i w:val="0"/>
                <w:sz w:val="19"/>
              </w:rPr>
              <w:t>REAL UNKNOWN / PENDING_REAL_SOURCE</w:t>
            </w:r>
          </w:p>
        </w:tc>
        <w:tc>
          <w:tcPr>
            <w:tcW w:type="dxa" w:w="1733"/>
            <w:vAlign w:val="center"/>
            <w:tcMar>
              <w:top w:w="90" w:type="dxa"/>
              <w:start w:w="110" w:type="dxa"/>
              <w:bottom w:w="90" w:type="dxa"/>
              <w:end w:w="110" w:type="dxa"/>
            </w:tcMar>
            <w:shd w:fill="F2F6F9" w:val="clear"/>
          </w:tcPr>
          <w:p>
            <w:pPr>
              <w:spacing w:after="0" w:line="252" w:lineRule="auto"/>
            </w:pPr>
            <w:r>
              <w:rPr>
                <w:rFonts w:ascii="Aptos" w:hAnsi="Aptos" w:eastAsia="Microsoft JhengHei"/>
                <w:b w:val="0"/>
                <w:i w:val="0"/>
                <w:sz w:val="19"/>
              </w:rPr>
              <w:t>Authorized Association Role UNKNOWN</w:t>
            </w:r>
          </w:p>
        </w:tc>
      </w:tr>
      <w:tr>
        <w:trPr>
          <w:cantSplit/>
        </w:trPr>
        <w:tc>
          <w:tcPr>
            <w:tcW w:type="dxa" w:w="1626"/>
            <w:vAlign w:val="center"/>
            <w:tcMar>
              <w:top w:w="90" w:type="dxa"/>
              <w:start w:w="110" w:type="dxa"/>
              <w:bottom w:w="90" w:type="dxa"/>
              <w:end w:w="110" w:type="dxa"/>
            </w:tcMar>
          </w:tcPr>
          <w:p>
            <w:pPr>
              <w:spacing w:after="0" w:line="252" w:lineRule="auto"/>
            </w:pPr>
            <w:r>
              <w:rPr>
                <w:rFonts w:ascii="Aptos" w:hAnsi="Aptos" w:eastAsia="Microsoft JhengHei"/>
                <w:b/>
                <w:i w:val="0"/>
                <w:sz w:val="19"/>
              </w:rPr>
              <w:t>SYN-0114-005</w:t>
            </w:r>
          </w:p>
        </w:tc>
        <w:tc>
          <w:tcPr>
            <w:tcW w:type="dxa" w:w="1626"/>
            <w:vAlign w:val="center"/>
            <w:tcMar>
              <w:top w:w="90" w:type="dxa"/>
              <w:start w:w="110" w:type="dxa"/>
              <w:bottom w:w="90" w:type="dxa"/>
              <w:end w:w="110" w:type="dxa"/>
            </w:tcMar>
          </w:tcPr>
          <w:p>
            <w:pPr>
              <w:spacing w:after="0" w:line="252" w:lineRule="auto"/>
            </w:pPr>
            <w:r>
              <w:rPr>
                <w:rFonts w:ascii="Aptos" w:hAnsi="Aptos" w:eastAsia="Microsoft JhengHei"/>
                <w:b w:val="0"/>
                <w:i w:val="0"/>
                <w:sz w:val="19"/>
              </w:rPr>
              <w:t>SYN-0114-A</w:t>
            </w:r>
          </w:p>
        </w:tc>
        <w:tc>
          <w:tcPr>
            <w:tcW w:type="dxa" w:w="1601"/>
            <w:vAlign w:val="center"/>
            <w:tcMar>
              <w:top w:w="90" w:type="dxa"/>
              <w:start w:w="110" w:type="dxa"/>
              <w:bottom w:w="90" w:type="dxa"/>
              <w:end w:w="110" w:type="dxa"/>
            </w:tcMar>
          </w:tcPr>
          <w:p>
            <w:pPr>
              <w:spacing w:after="0" w:line="252" w:lineRule="auto"/>
            </w:pPr>
            <w:r>
              <w:rPr>
                <w:rFonts w:ascii="Aptos" w:hAnsi="Aptos" w:eastAsia="Microsoft JhengHei"/>
                <w:b w:val="0"/>
                <w:i w:val="0"/>
                <w:sz w:val="19"/>
              </w:rPr>
              <w:t>0114</w:t>
            </w:r>
          </w:p>
        </w:tc>
        <w:tc>
          <w:tcPr>
            <w:tcW w:type="dxa" w:w="1733"/>
            <w:vAlign w:val="center"/>
            <w:tcMar>
              <w:top w:w="90" w:type="dxa"/>
              <w:start w:w="110" w:type="dxa"/>
              <w:bottom w:w="90" w:type="dxa"/>
              <w:end w:w="110" w:type="dxa"/>
            </w:tcMar>
          </w:tcPr>
          <w:p>
            <w:pPr>
              <w:spacing w:after="0" w:line="252" w:lineRule="auto"/>
            </w:pPr>
            <w:r>
              <w:rPr>
                <w:rFonts w:ascii="Aptos" w:hAnsi="Aptos" w:eastAsia="Microsoft JhengHei"/>
                <w:b w:val="0"/>
                <w:i w:val="0"/>
                <w:sz w:val="19"/>
              </w:rPr>
              <w:t>第三、六章 T0 與 T14 週期標籤</w:t>
            </w:r>
          </w:p>
        </w:tc>
        <w:tc>
          <w:tcPr>
            <w:tcW w:type="dxa" w:w="1733"/>
            <w:vAlign w:val="center"/>
            <w:tcMar>
              <w:top w:w="90" w:type="dxa"/>
              <w:start w:w="110" w:type="dxa"/>
              <w:bottom w:w="90" w:type="dxa"/>
              <w:end w:w="110" w:type="dxa"/>
            </w:tcMar>
          </w:tcPr>
          <w:p>
            <w:pPr>
              <w:spacing w:after="0" w:line="252" w:lineRule="auto"/>
            </w:pPr>
            <w:r>
              <w:rPr>
                <w:rFonts w:ascii="Aptos" w:hAnsi="Aptos" w:eastAsia="Microsoft JhengHei"/>
                <w:b w:val="0"/>
                <w:i w:val="0"/>
                <w:sz w:val="19"/>
              </w:rPr>
              <w:t>相對基準日（T0）與第 14 天（T14）之後續觀察</w:t>
            </w:r>
          </w:p>
        </w:tc>
        <w:tc>
          <w:tcPr>
            <w:tcW w:type="dxa" w:w="1733"/>
            <w:vAlign w:val="center"/>
            <w:tcMar>
              <w:top w:w="90" w:type="dxa"/>
              <w:start w:w="110" w:type="dxa"/>
              <w:bottom w:w="90" w:type="dxa"/>
              <w:end w:w="110" w:type="dxa"/>
            </w:tcMar>
          </w:tcPr>
          <w:p>
            <w:pPr>
              <w:spacing w:after="0" w:line="252" w:lineRule="auto"/>
            </w:pPr>
            <w:r>
              <w:rPr>
                <w:rFonts w:ascii="Aptos" w:hAnsi="Aptos" w:eastAsia="Microsoft JhengHei"/>
                <w:b w:val="0"/>
                <w:i w:val="0"/>
                <w:sz w:val="19"/>
              </w:rPr>
              <w:t>建立標準前後測追蹤時間間隔框架，非真實日曆日期</w:t>
            </w:r>
          </w:p>
        </w:tc>
        <w:tc>
          <w:tcPr>
            <w:tcW w:type="dxa" w:w="1733"/>
            <w:vAlign w:val="center"/>
            <w:tcMar>
              <w:top w:w="90" w:type="dxa"/>
              <w:start w:w="110" w:type="dxa"/>
              <w:bottom w:w="90" w:type="dxa"/>
              <w:end w:w="110" w:type="dxa"/>
            </w:tcMar>
          </w:tcPr>
          <w:p>
            <w:pPr>
              <w:spacing w:after="0" w:line="252" w:lineRule="auto"/>
            </w:pPr>
            <w:r>
              <w:rPr>
                <w:rFonts w:ascii="Aptos" w:hAnsi="Aptos" w:eastAsia="Microsoft JhengHei"/>
                <w:b w:val="0"/>
                <w:i w:val="0"/>
                <w:sz w:val="19"/>
              </w:rPr>
              <w:t>具備具體真實日曆日期（西元年-月-日）之施測排程日誌</w:t>
            </w:r>
          </w:p>
        </w:tc>
        <w:tc>
          <w:tcPr>
            <w:tcW w:type="dxa" w:w="1733"/>
            <w:vAlign w:val="center"/>
            <w:tcMar>
              <w:top w:w="90" w:type="dxa"/>
              <w:start w:w="110" w:type="dxa"/>
              <w:bottom w:w="90" w:type="dxa"/>
              <w:end w:w="110" w:type="dxa"/>
            </w:tcMar>
          </w:tcPr>
          <w:p>
            <w:pPr>
              <w:spacing w:after="0" w:line="252" w:lineRule="auto"/>
            </w:pPr>
            <w:r>
              <w:rPr>
                <w:rFonts w:ascii="Aptos" w:hAnsi="Aptos" w:eastAsia="Microsoft JhengHei"/>
                <w:b w:val="0"/>
                <w:i w:val="0"/>
                <w:sz w:val="19"/>
              </w:rPr>
              <w:t>REAL UNKNOWN / PENDING_REAL_SOURCE</w:t>
            </w:r>
          </w:p>
        </w:tc>
        <w:tc>
          <w:tcPr>
            <w:tcW w:type="dxa" w:w="1733"/>
            <w:vAlign w:val="center"/>
            <w:tcMar>
              <w:top w:w="90" w:type="dxa"/>
              <w:start w:w="110" w:type="dxa"/>
              <w:bottom w:w="90" w:type="dxa"/>
              <w:end w:w="110" w:type="dxa"/>
            </w:tcMar>
          </w:tcPr>
          <w:p>
            <w:pPr>
              <w:spacing w:after="0" w:line="252" w:lineRule="auto"/>
            </w:pPr>
            <w:r>
              <w:rPr>
                <w:rFonts w:ascii="Aptos" w:hAnsi="Aptos" w:eastAsia="Microsoft JhengHei"/>
                <w:b w:val="0"/>
                <w:i w:val="0"/>
                <w:sz w:val="19"/>
              </w:rPr>
              <w:t>Authorized Association Role UNKNOWN</w:t>
            </w:r>
          </w:p>
        </w:tc>
      </w:tr>
      <w:tr>
        <w:trPr>
          <w:cantSplit/>
        </w:trPr>
        <w:tc>
          <w:tcPr>
            <w:tcW w:type="dxa" w:w="1626"/>
            <w:vAlign w:val="center"/>
            <w:tcMar>
              <w:top w:w="90" w:type="dxa"/>
              <w:start w:w="110" w:type="dxa"/>
              <w:bottom w:w="90" w:type="dxa"/>
              <w:end w:w="110" w:type="dxa"/>
            </w:tcMar>
            <w:shd w:fill="F2F6F9" w:val="clear"/>
          </w:tcPr>
          <w:p>
            <w:pPr>
              <w:spacing w:after="0" w:line="252" w:lineRule="auto"/>
            </w:pPr>
            <w:r>
              <w:rPr>
                <w:rFonts w:ascii="Aptos" w:hAnsi="Aptos" w:eastAsia="Microsoft JhengHei"/>
                <w:b/>
                <w:i w:val="0"/>
                <w:sz w:val="19"/>
              </w:rPr>
              <w:t>SYN-0114-006</w:t>
            </w:r>
          </w:p>
        </w:tc>
        <w:tc>
          <w:tcPr>
            <w:tcW w:type="dxa" w:w="1626"/>
            <w:vAlign w:val="center"/>
            <w:tcMar>
              <w:top w:w="90" w:type="dxa"/>
              <w:start w:w="110" w:type="dxa"/>
              <w:bottom w:w="90" w:type="dxa"/>
              <w:end w:w="110" w:type="dxa"/>
            </w:tcMar>
            <w:shd w:fill="F2F6F9" w:val="clear"/>
          </w:tcPr>
          <w:p>
            <w:pPr>
              <w:spacing w:after="0" w:line="252" w:lineRule="auto"/>
            </w:pPr>
            <w:r>
              <w:rPr>
                <w:rFonts w:ascii="Aptos" w:hAnsi="Aptos" w:eastAsia="Microsoft JhengHei"/>
                <w:b w:val="0"/>
                <w:i w:val="0"/>
                <w:sz w:val="19"/>
              </w:rPr>
              <w:t>SYN-0114-A</w:t>
            </w:r>
          </w:p>
        </w:tc>
        <w:tc>
          <w:tcPr>
            <w:tcW w:type="dxa" w:w="1601"/>
            <w:vAlign w:val="center"/>
            <w:tcMar>
              <w:top w:w="90" w:type="dxa"/>
              <w:start w:w="110" w:type="dxa"/>
              <w:bottom w:w="90" w:type="dxa"/>
              <w:end w:w="110" w:type="dxa"/>
            </w:tcMar>
            <w:shd w:fill="F2F6F9" w:val="clear"/>
          </w:tcPr>
          <w:p>
            <w:pPr>
              <w:spacing w:after="0" w:line="252" w:lineRule="auto"/>
            </w:pPr>
            <w:r>
              <w:rPr>
                <w:rFonts w:ascii="Aptos" w:hAnsi="Aptos" w:eastAsia="Microsoft JhengHei"/>
                <w:b w:val="0"/>
                <w:i w:val="0"/>
                <w:sz w:val="19"/>
              </w:rPr>
              <w:t>0114</w:t>
            </w:r>
          </w:p>
        </w:tc>
        <w:tc>
          <w:tcPr>
            <w:tcW w:type="dxa" w:w="1733"/>
            <w:vAlign w:val="center"/>
            <w:tcMar>
              <w:top w:w="90" w:type="dxa"/>
              <w:start w:w="110" w:type="dxa"/>
              <w:bottom w:w="90" w:type="dxa"/>
              <w:end w:w="110" w:type="dxa"/>
            </w:tcMar>
            <w:shd w:fill="F2F6F9" w:val="clear"/>
          </w:tcPr>
          <w:p>
            <w:pPr>
              <w:spacing w:after="0" w:line="252" w:lineRule="auto"/>
            </w:pPr>
            <w:r>
              <w:rPr>
                <w:rFonts w:ascii="Aptos" w:hAnsi="Aptos" w:eastAsia="Microsoft JhengHei"/>
                <w:b w:val="0"/>
                <w:i w:val="0"/>
                <w:sz w:val="19"/>
              </w:rPr>
              <w:t>第八章 8.3 節 行政處置與改進行動</w:t>
            </w:r>
          </w:p>
        </w:tc>
        <w:tc>
          <w:tcPr>
            <w:tcW w:type="dxa" w:w="1733"/>
            <w:vAlign w:val="center"/>
            <w:tcMar>
              <w:top w:w="90" w:type="dxa"/>
              <w:start w:w="110" w:type="dxa"/>
              <w:bottom w:w="90" w:type="dxa"/>
              <w:end w:w="110" w:type="dxa"/>
            </w:tcMar>
            <w:shd w:fill="F2F6F9" w:val="clear"/>
          </w:tcPr>
          <w:p>
            <w:pPr>
              <w:spacing w:after="0" w:line="252" w:lineRule="auto"/>
            </w:pPr>
            <w:r>
              <w:rPr>
                <w:rFonts w:ascii="Aptos" w:hAnsi="Aptos" w:eastAsia="Microsoft JhengHei"/>
                <w:b w:val="0"/>
                <w:i w:val="0"/>
                <w:sz w:val="19"/>
              </w:rPr>
              <w:t>目錄字體放大與短影音製作之示範性處置建議</w:t>
            </w:r>
          </w:p>
        </w:tc>
        <w:tc>
          <w:tcPr>
            <w:tcW w:type="dxa" w:w="1733"/>
            <w:vAlign w:val="center"/>
            <w:tcMar>
              <w:top w:w="90" w:type="dxa"/>
              <w:start w:w="110" w:type="dxa"/>
              <w:bottom w:w="90" w:type="dxa"/>
              <w:end w:w="110" w:type="dxa"/>
            </w:tcMar>
            <w:shd w:fill="F2F6F9" w:val="clear"/>
          </w:tcPr>
          <w:p>
            <w:pPr>
              <w:spacing w:after="0" w:line="252" w:lineRule="auto"/>
            </w:pPr>
            <w:r>
              <w:rPr>
                <w:rFonts w:ascii="Aptos" w:hAnsi="Aptos" w:eastAsia="Microsoft JhengHei"/>
                <w:b w:val="0"/>
                <w:i w:val="0"/>
                <w:sz w:val="19"/>
              </w:rPr>
              <w:t>展示數據分析後如何回饋至教材改善與市場推廣之決策閉環</w:t>
            </w:r>
          </w:p>
        </w:tc>
        <w:tc>
          <w:tcPr>
            <w:tcW w:type="dxa" w:w="1733"/>
            <w:vAlign w:val="center"/>
            <w:tcMar>
              <w:top w:w="90" w:type="dxa"/>
              <w:start w:w="110" w:type="dxa"/>
              <w:bottom w:w="90" w:type="dxa"/>
              <w:end w:w="110" w:type="dxa"/>
            </w:tcMar>
            <w:shd w:fill="F2F6F9" w:val="clear"/>
          </w:tcPr>
          <w:p>
            <w:pPr>
              <w:spacing w:after="0" w:line="252" w:lineRule="auto"/>
            </w:pPr>
            <w:r>
              <w:rPr>
                <w:rFonts w:ascii="Aptos" w:hAnsi="Aptos" w:eastAsia="Microsoft JhengHei"/>
                <w:b w:val="0"/>
                <w:i w:val="0"/>
                <w:sz w:val="19"/>
              </w:rPr>
              <w:t>經本會正式幹部簽核之教學檢討會議紀錄或具體改進簽呈</w:t>
            </w:r>
          </w:p>
        </w:tc>
        <w:tc>
          <w:tcPr>
            <w:tcW w:type="dxa" w:w="1733"/>
            <w:vAlign w:val="center"/>
            <w:tcMar>
              <w:top w:w="90" w:type="dxa"/>
              <w:start w:w="110" w:type="dxa"/>
              <w:bottom w:w="90" w:type="dxa"/>
              <w:end w:w="110" w:type="dxa"/>
            </w:tcMar>
            <w:shd w:fill="F2F6F9" w:val="clear"/>
          </w:tcPr>
          <w:p>
            <w:pPr>
              <w:spacing w:after="0" w:line="252" w:lineRule="auto"/>
            </w:pPr>
            <w:r>
              <w:rPr>
                <w:rFonts w:ascii="Aptos" w:hAnsi="Aptos" w:eastAsia="Microsoft JhengHei"/>
                <w:b w:val="0"/>
                <w:i w:val="0"/>
                <w:sz w:val="19"/>
              </w:rPr>
              <w:t>REAL UNKNOWN / PENDING_REAL_SOURCE</w:t>
            </w:r>
          </w:p>
        </w:tc>
        <w:tc>
          <w:tcPr>
            <w:tcW w:type="dxa" w:w="1733"/>
            <w:vAlign w:val="center"/>
            <w:tcMar>
              <w:top w:w="90" w:type="dxa"/>
              <w:start w:w="110" w:type="dxa"/>
              <w:bottom w:w="90" w:type="dxa"/>
              <w:end w:w="110" w:type="dxa"/>
            </w:tcMar>
            <w:shd w:fill="F2F6F9" w:val="clear"/>
          </w:tcPr>
          <w:p>
            <w:pPr>
              <w:spacing w:after="0" w:line="252" w:lineRule="auto"/>
            </w:pPr>
            <w:r>
              <w:rPr>
                <w:rFonts w:ascii="Aptos" w:hAnsi="Aptos" w:eastAsia="Microsoft JhengHei"/>
                <w:b w:val="0"/>
                <w:i w:val="0"/>
                <w:sz w:val="19"/>
              </w:rPr>
              <w:t>Authorized Association Role UNKNOWN</w:t>
            </w:r>
          </w:p>
        </w:tc>
      </w:tr>
    </w:tbl>
    <w:p>
      <w:pPr>
        <w:spacing w:after="60"/>
      </w:pPr>
    </w:p>
    <w:p>
      <w:pPr>
        <w:sectPr>
          <w:pgSz w:w="16834" w:h="11909" w:orient="landscape"/>
          <w:pgMar w:top="792" w:right="792" w:bottom="792" w:left="792" w:header="720" w:footer="720" w:gutter="0"/>
          <w:cols w:space="720"/>
          <w:docGrid w:linePitch="360"/>
        </w:sectPr>
      </w:pPr>
    </w:p>
    <w:p>
      <w:pPr>
        <w:pStyle w:val="Heading2"/>
      </w:pPr>
      <w:r>
        <w:rPr>
          <w:rFonts w:ascii="Aptos" w:hAnsi="Aptos" w:eastAsia="Microsoft JhengHei"/>
          <w:b w:val="0"/>
          <w:i w:val="0"/>
          <w:sz w:val="26"/>
        </w:rPr>
        <w:t>第十一章 個人資料保護、資訊安全與公開揭露控制規範</w:t>
      </w:r>
    </w:p>
    <w:p>
      <w:r>
        <w:rPr>
          <w:rFonts w:ascii="Aptos" w:hAnsi="Aptos" w:eastAsia="Microsoft JhengHei"/>
          <w:b w:val="0"/>
          <w:i w:val="0"/>
          <w:sz w:val="21"/>
        </w:rPr>
        <w:t>本會作為基層志工團體，在資料收集與管理上，必須落實資料最小化原則，杜絕任何侵犯個人隱私或洩漏機敏資料之風險。</w:t>
      </w:r>
    </w:p>
    <w:p>
      <w:pPr>
        <w:pStyle w:val="Heading3"/>
      </w:pPr>
      <w:r>
        <w:rPr>
          <w:rFonts w:ascii="Aptos" w:hAnsi="Aptos" w:eastAsia="Microsoft JhengHei"/>
          <w:b w:val="0"/>
          <w:i w:val="0"/>
          <w:sz w:val="23"/>
        </w:rPr>
        <w:t>11.1 個人資料最小化與去識別化（Data Minimization &amp; De-identification）</w:t>
      </w:r>
    </w:p>
    <w:p>
      <w:pPr>
        <w:ind w:left="432" w:hanging="230"/>
      </w:pPr>
      <w:r>
        <w:rPr>
          <w:rFonts w:ascii="Aptos" w:hAnsi="Aptos" w:eastAsia="Microsoft JhengHei"/>
          <w:b w:val="0"/>
          <w:i w:val="0"/>
          <w:sz w:val="21"/>
        </w:rPr>
        <w:t xml:space="preserve">1. </w:t>
      </w:r>
      <w:r>
        <w:rPr>
          <w:rFonts w:ascii="Aptos" w:hAnsi="Aptos" w:eastAsia="Microsoft JhengHei"/>
          <w:b/>
          <w:i w:val="0"/>
          <w:sz w:val="21"/>
        </w:rPr>
        <w:t>去識別編碼原則</w:t>
      </w:r>
      <w:r>
        <w:rPr>
          <w:rFonts w:ascii="Aptos" w:hAnsi="Aptos" w:eastAsia="Microsoft JhengHei"/>
          <w:b w:val="0"/>
          <w:i w:val="0"/>
          <w:sz w:val="21"/>
        </w:rPr>
        <w:t xml:space="preserve">：所有進入評量之原始紀錄，全面採用去識別代碼（如 </w:t>
      </w:r>
      <w:r>
        <w:rPr>
          <w:rFonts w:ascii="Aptos" w:hAnsi="Aptos" w:eastAsia="Consolas"/>
          <w:color w:val="234B5C"/>
          <w:sz w:val="19"/>
        </w:rPr>
        <w:t>P-001</w:t>
      </w:r>
      <w:r>
        <w:rPr>
          <w:rFonts w:ascii="Aptos" w:hAnsi="Aptos" w:eastAsia="Microsoft JhengHei"/>
          <w:b w:val="0"/>
          <w:i w:val="0"/>
          <w:sz w:val="21"/>
        </w:rPr>
        <w:t>、</w:t>
      </w:r>
      <w:r>
        <w:rPr>
          <w:rFonts w:ascii="Aptos" w:hAnsi="Aptos" w:eastAsia="Consolas"/>
          <w:color w:val="234B5C"/>
          <w:sz w:val="19"/>
        </w:rPr>
        <w:t>P-002</w:t>
      </w:r>
      <w:r>
        <w:rPr>
          <w:rFonts w:ascii="Aptos" w:hAnsi="Aptos" w:eastAsia="Microsoft JhengHei"/>
          <w:b w:val="0"/>
          <w:i w:val="0"/>
          <w:sz w:val="21"/>
        </w:rPr>
        <w:t>），禁止直接在分析表上書寫學員姓名、身分證字號、電話、電子郵件或住址。</w:t>
      </w:r>
    </w:p>
    <w:p>
      <w:pPr>
        <w:ind w:left="432" w:hanging="230"/>
      </w:pPr>
      <w:r>
        <w:rPr>
          <w:rFonts w:ascii="Aptos" w:hAnsi="Aptos" w:eastAsia="Microsoft JhengHei"/>
          <w:b w:val="0"/>
          <w:i w:val="0"/>
          <w:sz w:val="21"/>
        </w:rPr>
        <w:t xml:space="preserve">2. </w:t>
      </w:r>
      <w:r>
        <w:rPr>
          <w:rFonts w:ascii="Aptos" w:hAnsi="Aptos" w:eastAsia="Microsoft JhengHei"/>
          <w:b/>
          <w:i w:val="0"/>
          <w:sz w:val="21"/>
        </w:rPr>
        <w:t>編碼對照表獨立保管</w:t>
      </w:r>
      <w:r>
        <w:rPr>
          <w:rFonts w:ascii="Aptos" w:hAnsi="Aptos" w:eastAsia="Microsoft JhengHei"/>
          <w:b w:val="0"/>
          <w:i w:val="0"/>
          <w:sz w:val="21"/>
        </w:rPr>
        <w:t>：真實身分與代碼之對照索引表，應獨立列印為實體紙本，由指定管理志工加密存放於協會實體公文櫃，嚴禁上傳雲端或置於公開資料夾。</w:t>
      </w:r>
    </w:p>
    <w:p>
      <w:pPr>
        <w:ind w:left="432" w:hanging="230"/>
      </w:pPr>
      <w:r>
        <w:rPr>
          <w:rFonts w:ascii="Aptos" w:hAnsi="Aptos" w:eastAsia="Microsoft JhengHei"/>
          <w:b w:val="0"/>
          <w:i w:val="0"/>
          <w:sz w:val="21"/>
        </w:rPr>
        <w:t xml:space="preserve">3. </w:t>
      </w:r>
      <w:r>
        <w:rPr>
          <w:rFonts w:ascii="Aptos" w:hAnsi="Aptos" w:eastAsia="Microsoft JhengHei"/>
          <w:b/>
          <w:i w:val="0"/>
          <w:sz w:val="21"/>
        </w:rPr>
        <w:t>健康與病歷隱私禁令</w:t>
      </w:r>
      <w:r>
        <w:rPr>
          <w:rFonts w:ascii="Aptos" w:hAnsi="Aptos" w:eastAsia="Microsoft JhengHei"/>
          <w:b w:val="0"/>
          <w:i w:val="0"/>
          <w:sz w:val="21"/>
        </w:rPr>
        <w:t>：本調查專注於「自學教材之文字檢索與觀念理解」，嚴禁在調查表中收集受測者之個人病歷、診斷證明、用藥史、身體隱私部位照片或任何臨床醫療資訊。</w:t>
      </w:r>
    </w:p>
    <w:p>
      <w:pPr>
        <w:pStyle w:val="Heading3"/>
      </w:pPr>
      <w:r>
        <w:rPr>
          <w:rFonts w:ascii="Aptos" w:hAnsi="Aptos" w:eastAsia="Microsoft JhengHei"/>
          <w:b w:val="0"/>
          <w:i w:val="0"/>
          <w:sz w:val="23"/>
        </w:rPr>
        <w:t>11.2 權限控管與保存年限原則</w:t>
      </w:r>
    </w:p>
    <w:p>
      <w:pPr>
        <w:pStyle w:val="ListBullet"/>
        <w:ind w:left="432" w:hanging="230"/>
      </w:pPr>
      <w:r>
        <w:rPr>
          <w:rFonts w:ascii="Aptos" w:hAnsi="Aptos" w:eastAsia="Microsoft JhengHei"/>
          <w:b/>
          <w:i w:val="0"/>
          <w:sz w:val="21"/>
        </w:rPr>
        <w:t>存取權限</w:t>
      </w:r>
      <w:r>
        <w:rPr>
          <w:rFonts w:ascii="Aptos" w:hAnsi="Aptos" w:eastAsia="Microsoft JhengHei"/>
          <w:b w:val="0"/>
          <w:i w:val="0"/>
          <w:sz w:val="21"/>
        </w:rPr>
        <w:t>：僅限負責 TTQS 評量作業之專案志工及複核人員具備查閱原始問卷之權限。</w:t>
      </w:r>
    </w:p>
    <w:p>
      <w:pPr>
        <w:pStyle w:val="ListBullet"/>
        <w:ind w:left="432" w:hanging="230"/>
      </w:pPr>
      <w:r>
        <w:rPr>
          <w:rFonts w:ascii="Aptos" w:hAnsi="Aptos" w:eastAsia="Microsoft JhengHei"/>
          <w:b/>
          <w:i w:val="0"/>
          <w:sz w:val="21"/>
        </w:rPr>
        <w:t>保存與銷毀年限</w:t>
      </w:r>
      <w:r>
        <w:rPr>
          <w:rFonts w:ascii="Aptos" w:hAnsi="Aptos" w:eastAsia="Microsoft JhengHei"/>
          <w:b w:val="0"/>
          <w:i w:val="0"/>
          <w:sz w:val="21"/>
        </w:rPr>
        <w:t>：本候選稿</w:t>
      </w:r>
      <w:r>
        <w:rPr>
          <w:rFonts w:ascii="Aptos" w:hAnsi="Aptos" w:eastAsia="Microsoft JhengHei"/>
          <w:b/>
          <w:i w:val="0"/>
          <w:sz w:val="21"/>
        </w:rPr>
        <w:t>不捏造</w:t>
      </w:r>
      <w:r>
        <w:rPr>
          <w:rFonts w:ascii="Aptos" w:hAnsi="Aptos" w:eastAsia="Microsoft JhengHei"/>
          <w:b w:val="0"/>
          <w:i w:val="0"/>
          <w:sz w:val="21"/>
        </w:rPr>
        <w:t xml:space="preserve">未經授權之法定年限（如任意宣稱保存 5 年或 10 年）。真實保存期限應由本會理監事會依正式公文與內部個資規章核定之 </w:t>
      </w:r>
      <w:r>
        <w:rPr>
          <w:rFonts w:ascii="Aptos" w:hAnsi="Aptos" w:eastAsia="Consolas"/>
          <w:color w:val="234B5C"/>
          <w:sz w:val="19"/>
        </w:rPr>
        <w:t>PENDING_REAL_POLICY</w:t>
      </w:r>
      <w:r>
        <w:rPr>
          <w:rFonts w:ascii="Aptos" w:hAnsi="Aptos" w:eastAsia="Microsoft JhengHei"/>
          <w:b w:val="0"/>
          <w:i w:val="0"/>
          <w:sz w:val="21"/>
        </w:rPr>
        <w:t xml:space="preserve"> 為準；期滿後依規範進行銷毀碎紙並填寫銷毀紀錄。</w:t>
      </w:r>
    </w:p>
    <w:p>
      <w:pPr>
        <w:pStyle w:val="Heading3"/>
      </w:pPr>
      <w:r>
        <w:rPr>
          <w:rFonts w:ascii="Aptos" w:hAnsi="Aptos" w:eastAsia="Microsoft JhengHei"/>
          <w:b w:val="0"/>
          <w:i w:val="0"/>
          <w:sz w:val="23"/>
        </w:rPr>
        <w:t>11.3 外部評核公開揭露遮蔽控制（Public Disclosure Suppression）</w:t>
      </w:r>
    </w:p>
    <w:p>
      <w:r>
        <w:rPr>
          <w:rFonts w:ascii="Aptos" w:hAnsi="Aptos" w:eastAsia="Microsoft JhengHei"/>
          <w:b w:val="0"/>
          <w:i w:val="0"/>
          <w:sz w:val="21"/>
        </w:rPr>
        <w:t>向外部委員展示評核佐證時，應實施以下保護措施：</w:t>
      </w:r>
    </w:p>
    <w:p>
      <w:pPr>
        <w:pStyle w:val="ListBullet"/>
        <w:ind w:left="432" w:hanging="230"/>
      </w:pPr>
      <w:r>
        <w:rPr>
          <w:rFonts w:ascii="Aptos" w:hAnsi="Aptos" w:eastAsia="Microsoft JhengHei"/>
          <w:b w:val="0"/>
          <w:i w:val="0"/>
          <w:sz w:val="21"/>
        </w:rPr>
        <w:t>所有展示樣張一律進行遮蔽（Masking），隱匿受測者筆跡特徵及可能辨識身分之環境特徵。</w:t>
      </w:r>
    </w:p>
    <w:p>
      <w:pPr>
        <w:pStyle w:val="ListBullet"/>
        <w:ind w:left="432" w:hanging="230"/>
      </w:pPr>
      <w:r>
        <w:rPr>
          <w:rFonts w:ascii="Aptos" w:hAnsi="Aptos" w:eastAsia="Microsoft JhengHei"/>
          <w:b w:val="0"/>
          <w:i w:val="0"/>
          <w:sz w:val="21"/>
        </w:rPr>
        <w:t>評核委員現場查閱時，僅提供去識別化之清冊與統計圖表；如需查核原始紙本，應於協會辦公室現場隨行陪同閱覽，嚴禁拍照外流。</w:t>
      </w:r>
    </w:p>
    <w:p>
      <w:pPr>
        <w:pStyle w:val="Heading2"/>
      </w:pPr>
      <w:r>
        <w:rPr>
          <w:rFonts w:ascii="Aptos" w:hAnsi="Aptos" w:eastAsia="Microsoft JhengHei"/>
          <w:b w:val="0"/>
          <w:i w:val="0"/>
          <w:sz w:val="26"/>
        </w:rPr>
        <w:t>第十二章 負向相鄰文件邊界辨析與隔離規範</w:t>
      </w:r>
    </w:p>
    <w:p>
      <w:r>
        <w:rPr>
          <w:rFonts w:ascii="Aptos" w:hAnsi="Aptos" w:eastAsia="Microsoft JhengHei"/>
          <w:b w:val="0"/>
          <w:i w:val="0"/>
          <w:sz w:val="21"/>
        </w:rPr>
        <w:t>在 TTQS 查核過程中，不同指標之間常存在模糊地帶。為防杜混用與錯置，特此嚴格明訂本候選文件（0114）與其負向相鄰文件之邊界管制：</w:t>
      </w:r>
    </w:p>
    <w:p>
      <w:pPr>
        <w:pStyle w:val="Heading3"/>
      </w:pPr>
      <w:r>
        <w:rPr>
          <w:rFonts w:ascii="Aptos" w:hAnsi="Aptos" w:eastAsia="Microsoft JhengHei"/>
          <w:b w:val="0"/>
          <w:i w:val="0"/>
          <w:sz w:val="23"/>
        </w:rPr>
        <w:t>12.1 負向相鄰文件排他性對照矩陣</w:t>
      </w:r>
    </w:p>
    <w:p>
      <w:pPr>
        <w:sectPr>
          <w:pgSz w:w="11909" w:h="16834"/>
          <w:pgMar w:top="936" w:right="1008" w:bottom="936" w:left="1008" w:header="720" w:footer="720" w:gutter="0"/>
          <w:cols w:space="720"/>
          <w:docGrid w:linePitch="360"/>
        </w:sectPr>
      </w:pPr>
    </w:p>
    <w:tbl>
      <w:tblPr>
        <w:tblW w:type="auto" w:w="0"/>
        <w:jc w:val="center"/>
        <w:tblLayout w:type="fixed"/>
        <w:tblLook w:firstColumn="1" w:firstRow="1" w:lastColumn="0" w:lastRow="0" w:noHBand="0" w:noVBand="1" w:val="04A0"/>
        <w:tblBorders>
          <w:top w:val="single" w:sz="5" w:color="D9E0E6"/>
          <w:left w:val="single" w:sz="5" w:color="D9E0E6"/>
          <w:bottom w:val="single" w:sz="5" w:color="D9E0E6"/>
          <w:right w:val="single" w:sz="5" w:color="D9E0E6"/>
          <w:insideH w:val="single" w:sz="5" w:color="D9E0E6"/>
          <w:insideV w:val="single" w:sz="5" w:color="D9E0E6"/>
        </w:tblBorders>
      </w:tblPr>
      <w:tblGrid>
        <w:gridCol w:w="2542"/>
        <w:gridCol w:w="2542"/>
        <w:gridCol w:w="2542"/>
        <w:gridCol w:w="2542"/>
        <w:gridCol w:w="2542"/>
        <w:gridCol w:w="2542"/>
      </w:tblGrid>
      <w:tr>
        <w:trPr>
          <w:cantSplit/>
          <w:tblHeader w:val="true"/>
        </w:trPr>
        <w:tc>
          <w:tcPr>
            <w:tcW w:type="dxa" w:w="2351"/>
            <w:vAlign w:val="center"/>
            <w:tcMar>
              <w:top w:w="90" w:type="dxa"/>
              <w:start w:w="110" w:type="dxa"/>
              <w:bottom w:w="90" w:type="dxa"/>
              <w:end w:w="110" w:type="dxa"/>
            </w:tcMar>
            <w:shd w:fill="234A68" w:val="clear"/>
          </w:tcPr>
          <w:p>
            <w:pPr>
              <w:spacing w:after="0" w:line="252" w:lineRule="auto"/>
            </w:pPr>
            <w:r>
              <w:rPr>
                <w:rFonts w:ascii="Aptos" w:hAnsi="Aptos" w:eastAsia="Microsoft JhengHei"/>
                <w:b/>
                <w:i w:val="0"/>
                <w:color w:val="FFFFFF"/>
                <w:sz w:val="19"/>
              </w:rPr>
              <w:t>文件編號</w:t>
            </w:r>
          </w:p>
        </w:tc>
        <w:tc>
          <w:tcPr>
            <w:tcW w:type="dxa" w:w="2178"/>
            <w:vAlign w:val="center"/>
            <w:tcMar>
              <w:top w:w="90" w:type="dxa"/>
              <w:start w:w="110" w:type="dxa"/>
              <w:bottom w:w="90" w:type="dxa"/>
              <w:end w:w="110" w:type="dxa"/>
            </w:tcMar>
            <w:shd w:fill="234A68" w:val="clear"/>
          </w:tcPr>
          <w:p>
            <w:pPr>
              <w:spacing w:after="0" w:line="252" w:lineRule="auto"/>
            </w:pPr>
            <w:r>
              <w:rPr>
                <w:rFonts w:ascii="Aptos" w:hAnsi="Aptos" w:eastAsia="Microsoft JhengHei"/>
                <w:b/>
                <w:i w:val="0"/>
                <w:color w:val="FFFFFF"/>
                <w:sz w:val="19"/>
              </w:rPr>
              <w:t>對應指標編號</w:t>
            </w:r>
          </w:p>
        </w:tc>
        <w:tc>
          <w:tcPr>
            <w:tcW w:type="dxa" w:w="2630"/>
            <w:vAlign w:val="center"/>
            <w:tcMar>
              <w:top w:w="90" w:type="dxa"/>
              <w:start w:w="110" w:type="dxa"/>
              <w:bottom w:w="90" w:type="dxa"/>
              <w:end w:w="110" w:type="dxa"/>
            </w:tcMar>
            <w:shd w:fill="234A68" w:val="clear"/>
          </w:tcPr>
          <w:p>
            <w:pPr>
              <w:spacing w:after="0" w:line="252" w:lineRule="auto"/>
            </w:pPr>
            <w:r>
              <w:rPr>
                <w:rFonts w:ascii="Aptos" w:hAnsi="Aptos" w:eastAsia="Microsoft JhengHei"/>
                <w:b/>
                <w:i w:val="0"/>
                <w:color w:val="FFFFFF"/>
                <w:sz w:val="19"/>
              </w:rPr>
              <w:t>文件官方名稱／主題</w:t>
            </w:r>
          </w:p>
        </w:tc>
        <w:tc>
          <w:tcPr>
            <w:tcW w:type="dxa" w:w="2697"/>
            <w:vAlign w:val="center"/>
            <w:tcMar>
              <w:top w:w="90" w:type="dxa"/>
              <w:start w:w="110" w:type="dxa"/>
              <w:bottom w:w="90" w:type="dxa"/>
              <w:end w:w="110" w:type="dxa"/>
            </w:tcMar>
            <w:shd w:fill="234A68" w:val="clear"/>
          </w:tcPr>
          <w:p>
            <w:pPr>
              <w:spacing w:after="0" w:line="252" w:lineRule="auto"/>
            </w:pPr>
            <w:r>
              <w:rPr>
                <w:rFonts w:ascii="Aptos" w:hAnsi="Aptos" w:eastAsia="Microsoft JhengHei"/>
                <w:b/>
                <w:i w:val="0"/>
                <w:color w:val="FFFFFF"/>
                <w:sz w:val="19"/>
              </w:rPr>
              <w:t>核心本質與範疇</w:t>
            </w:r>
          </w:p>
        </w:tc>
        <w:tc>
          <w:tcPr>
            <w:tcW w:type="dxa" w:w="2697"/>
            <w:vAlign w:val="center"/>
            <w:tcMar>
              <w:top w:w="90" w:type="dxa"/>
              <w:start w:w="110" w:type="dxa"/>
              <w:bottom w:w="90" w:type="dxa"/>
              <w:end w:w="110" w:type="dxa"/>
            </w:tcMar>
            <w:shd w:fill="234A68" w:val="clear"/>
          </w:tcPr>
          <w:p>
            <w:pPr>
              <w:spacing w:after="0" w:line="252" w:lineRule="auto"/>
            </w:pPr>
            <w:r>
              <w:rPr>
                <w:rFonts w:ascii="Aptos" w:hAnsi="Aptos" w:eastAsia="Microsoft JhengHei"/>
                <w:b/>
                <w:i w:val="0"/>
                <w:color w:val="FFFFFF"/>
                <w:sz w:val="19"/>
              </w:rPr>
              <w:t>為什麼不可替代 0114 (I19-E01)？</w:t>
            </w:r>
          </w:p>
        </w:tc>
        <w:tc>
          <w:tcPr>
            <w:tcW w:type="dxa" w:w="2697"/>
            <w:vAlign w:val="center"/>
            <w:tcMar>
              <w:top w:w="90" w:type="dxa"/>
              <w:start w:w="110" w:type="dxa"/>
              <w:bottom w:w="90" w:type="dxa"/>
              <w:end w:w="110" w:type="dxa"/>
            </w:tcMar>
            <w:shd w:fill="234A68" w:val="clear"/>
          </w:tcPr>
          <w:p>
            <w:pPr>
              <w:spacing w:after="0" w:line="252" w:lineRule="auto"/>
            </w:pPr>
            <w:r>
              <w:rPr>
                <w:rFonts w:ascii="Aptos" w:hAnsi="Aptos" w:eastAsia="Microsoft JhengHei"/>
                <w:b/>
                <w:i w:val="0"/>
                <w:color w:val="FFFFFF"/>
                <w:sz w:val="19"/>
              </w:rPr>
              <w:t>跨文件邊界防護與隔離禁令</w:t>
            </w:r>
          </w:p>
        </w:tc>
      </w:tr>
      <w:tr>
        <w:trPr>
          <w:cantSplit/>
        </w:trPr>
        <w:tc>
          <w:tcPr>
            <w:tcW w:type="dxa" w:w="2351"/>
            <w:vAlign w:val="center"/>
            <w:tcMar>
              <w:top w:w="90" w:type="dxa"/>
              <w:start w:w="110" w:type="dxa"/>
              <w:bottom w:w="90" w:type="dxa"/>
              <w:end w:w="110" w:type="dxa"/>
            </w:tcMar>
          </w:tcPr>
          <w:p>
            <w:pPr>
              <w:spacing w:after="0" w:line="252" w:lineRule="auto"/>
            </w:pPr>
            <w:r>
              <w:rPr>
                <w:rFonts w:ascii="Aptos" w:hAnsi="Aptos" w:eastAsia="Microsoft JhengHei"/>
                <w:b/>
                <w:i w:val="0"/>
                <w:sz w:val="19"/>
              </w:rPr>
              <w:t>0113</w:t>
            </w:r>
          </w:p>
        </w:tc>
        <w:tc>
          <w:tcPr>
            <w:tcW w:type="dxa" w:w="2178"/>
            <w:vAlign w:val="center"/>
            <w:tcMar>
              <w:top w:w="90" w:type="dxa"/>
              <w:start w:w="110" w:type="dxa"/>
              <w:bottom w:w="90" w:type="dxa"/>
              <w:end w:w="110" w:type="dxa"/>
            </w:tcMar>
          </w:tcPr>
          <w:p>
            <w:pPr>
              <w:spacing w:after="0" w:line="252" w:lineRule="auto"/>
            </w:pPr>
            <w:r>
              <w:rPr>
                <w:rFonts w:ascii="Aptos" w:hAnsi="Aptos" w:eastAsia="Microsoft JhengHei"/>
                <w:b/>
                <w:i w:val="0"/>
                <w:sz w:val="19"/>
              </w:rPr>
              <w:t>I18-E22</w:t>
            </w:r>
          </w:p>
        </w:tc>
        <w:tc>
          <w:tcPr>
            <w:tcW w:type="dxa" w:w="2630"/>
            <w:vAlign w:val="center"/>
            <w:tcMar>
              <w:top w:w="90" w:type="dxa"/>
              <w:start w:w="110" w:type="dxa"/>
              <w:bottom w:w="90" w:type="dxa"/>
              <w:end w:w="110" w:type="dxa"/>
            </w:tcMar>
          </w:tcPr>
          <w:p>
            <w:pPr>
              <w:spacing w:after="0" w:line="252" w:lineRule="auto"/>
            </w:pPr>
            <w:r>
              <w:rPr>
                <w:rFonts w:ascii="Aptos" w:hAnsi="Aptos" w:eastAsia="Microsoft JhengHei"/>
                <w:b w:val="0"/>
                <w:i w:val="0"/>
                <w:sz w:val="19"/>
              </w:rPr>
              <w:t>會員人數歷年追蹤與分析報告</w:t>
            </w:r>
          </w:p>
        </w:tc>
        <w:tc>
          <w:tcPr>
            <w:tcW w:type="dxa" w:w="2697"/>
            <w:vAlign w:val="center"/>
            <w:tcMar>
              <w:top w:w="90" w:type="dxa"/>
              <w:start w:w="110" w:type="dxa"/>
              <w:bottom w:w="90" w:type="dxa"/>
              <w:end w:w="110" w:type="dxa"/>
            </w:tcMar>
          </w:tcPr>
          <w:p>
            <w:pPr>
              <w:spacing w:after="0" w:line="252" w:lineRule="auto"/>
            </w:pPr>
            <w:r>
              <w:rPr>
                <w:rFonts w:ascii="Aptos" w:hAnsi="Aptos" w:eastAsia="Microsoft JhengHei"/>
                <w:b w:val="0"/>
                <w:i w:val="0"/>
                <w:sz w:val="19"/>
              </w:rPr>
              <w:t>記錄協會歷年會員註冊、續會、流失之人數消長。</w:t>
            </w:r>
          </w:p>
        </w:tc>
        <w:tc>
          <w:tcPr>
            <w:tcW w:type="dxa" w:w="2697"/>
            <w:vAlign w:val="center"/>
            <w:tcMar>
              <w:top w:w="90" w:type="dxa"/>
              <w:start w:w="110" w:type="dxa"/>
              <w:bottom w:w="90" w:type="dxa"/>
              <w:end w:w="110" w:type="dxa"/>
            </w:tcMar>
          </w:tcPr>
          <w:p>
            <w:pPr>
              <w:spacing w:after="0" w:line="252" w:lineRule="auto"/>
            </w:pPr>
            <w:r>
              <w:rPr>
                <w:rFonts w:ascii="Aptos" w:hAnsi="Aptos" w:eastAsia="Microsoft JhengHei"/>
                <w:b w:val="0"/>
                <w:i w:val="0"/>
                <w:sz w:val="19"/>
              </w:rPr>
              <w:t>會員總人數增長屬組織規模變動，無法直接反映特定訓練方案是否契合目標市場，亦未衡量個人操作價值。</w:t>
            </w:r>
          </w:p>
        </w:tc>
        <w:tc>
          <w:tcPr>
            <w:tcW w:type="dxa" w:w="2697"/>
            <w:vAlign w:val="center"/>
            <w:tcMar>
              <w:top w:w="90" w:type="dxa"/>
              <w:start w:w="110" w:type="dxa"/>
              <w:bottom w:w="90" w:type="dxa"/>
              <w:end w:w="110" w:type="dxa"/>
            </w:tcMar>
          </w:tcPr>
          <w:p>
            <w:pPr>
              <w:spacing w:after="0" w:line="252" w:lineRule="auto"/>
            </w:pPr>
            <w:r>
              <w:rPr>
                <w:rFonts w:ascii="Aptos" w:hAnsi="Aptos" w:eastAsia="Microsoft JhengHei"/>
                <w:b/>
                <w:i w:val="0"/>
                <w:sz w:val="19"/>
              </w:rPr>
              <w:t>禁止資料共用</w:t>
            </w:r>
            <w:r>
              <w:rPr>
                <w:rFonts w:ascii="Aptos" w:hAnsi="Aptos" w:eastAsia="Microsoft JhengHei"/>
                <w:b w:val="0"/>
                <w:i w:val="0"/>
                <w:sz w:val="19"/>
              </w:rPr>
              <w:t>：不可直接將 0113 之會員入會登記表作為 0114 市場需求契合問卷；不可混淆會員與受測者代碼。</w:t>
            </w:r>
          </w:p>
        </w:tc>
      </w:tr>
      <w:tr>
        <w:trPr>
          <w:cantSplit/>
        </w:trPr>
        <w:tc>
          <w:tcPr>
            <w:tcW w:type="dxa" w:w="2351"/>
            <w:vAlign w:val="center"/>
            <w:tcMar>
              <w:top w:w="90" w:type="dxa"/>
              <w:start w:w="110" w:type="dxa"/>
              <w:bottom w:w="90" w:type="dxa"/>
              <w:end w:w="110" w:type="dxa"/>
            </w:tcMar>
            <w:shd w:fill="F2F6F9" w:val="clear"/>
          </w:tcPr>
          <w:p>
            <w:pPr>
              <w:spacing w:after="0" w:line="252" w:lineRule="auto"/>
            </w:pPr>
            <w:r>
              <w:rPr>
                <w:rFonts w:ascii="Aptos" w:hAnsi="Aptos" w:eastAsia="Microsoft JhengHei"/>
                <w:b/>
                <w:i w:val="0"/>
                <w:sz w:val="19"/>
              </w:rPr>
              <w:t>0115</w:t>
            </w:r>
          </w:p>
        </w:tc>
        <w:tc>
          <w:tcPr>
            <w:tcW w:type="dxa" w:w="2178"/>
            <w:vAlign w:val="center"/>
            <w:tcMar>
              <w:top w:w="90" w:type="dxa"/>
              <w:start w:w="110" w:type="dxa"/>
              <w:bottom w:w="90" w:type="dxa"/>
              <w:end w:w="110" w:type="dxa"/>
            </w:tcMar>
            <w:shd w:fill="F2F6F9" w:val="clear"/>
          </w:tcPr>
          <w:p>
            <w:pPr>
              <w:spacing w:after="0" w:line="252" w:lineRule="auto"/>
            </w:pPr>
            <w:r>
              <w:rPr>
                <w:rFonts w:ascii="Aptos" w:hAnsi="Aptos" w:eastAsia="Microsoft JhengHei"/>
                <w:b/>
                <w:i w:val="0"/>
                <w:sz w:val="19"/>
              </w:rPr>
              <w:t>I19-E02</w:t>
            </w:r>
          </w:p>
        </w:tc>
        <w:tc>
          <w:tcPr>
            <w:tcW w:type="dxa" w:w="2630"/>
            <w:vAlign w:val="center"/>
            <w:tcMar>
              <w:top w:w="90" w:type="dxa"/>
              <w:start w:w="110" w:type="dxa"/>
              <w:bottom w:w="90" w:type="dxa"/>
              <w:end w:w="110" w:type="dxa"/>
            </w:tcMar>
            <w:shd w:fill="F2F6F9" w:val="clear"/>
          </w:tcPr>
          <w:p>
            <w:pPr>
              <w:spacing w:after="0" w:line="252" w:lineRule="auto"/>
            </w:pPr>
            <w:r>
              <w:rPr>
                <w:rFonts w:ascii="Aptos" w:hAnsi="Aptos" w:eastAsia="Microsoft JhengHei"/>
                <w:b w:val="0"/>
                <w:i w:val="0"/>
                <w:sz w:val="19"/>
              </w:rPr>
              <w:t>知識分享機制運作與成效評估報告</w:t>
            </w:r>
          </w:p>
        </w:tc>
        <w:tc>
          <w:tcPr>
            <w:tcW w:type="dxa" w:w="2697"/>
            <w:vAlign w:val="center"/>
            <w:tcMar>
              <w:top w:w="90" w:type="dxa"/>
              <w:start w:w="110" w:type="dxa"/>
              <w:bottom w:w="90" w:type="dxa"/>
              <w:end w:w="110" w:type="dxa"/>
            </w:tcMar>
            <w:shd w:fill="F2F6F9" w:val="clear"/>
          </w:tcPr>
          <w:p>
            <w:pPr>
              <w:spacing w:after="0" w:line="252" w:lineRule="auto"/>
            </w:pPr>
            <w:r>
              <w:rPr>
                <w:rFonts w:ascii="Aptos" w:hAnsi="Aptos" w:eastAsia="Microsoft JhengHei"/>
                <w:b w:val="0"/>
                <w:i w:val="0"/>
                <w:sz w:val="19"/>
              </w:rPr>
              <w:t>評估內部講師、志工間之教學經驗傳承、知識庫建置與分享頻率。</w:t>
            </w:r>
          </w:p>
        </w:tc>
        <w:tc>
          <w:tcPr>
            <w:tcW w:type="dxa" w:w="2697"/>
            <w:vAlign w:val="center"/>
            <w:tcMar>
              <w:top w:w="90" w:type="dxa"/>
              <w:start w:w="110" w:type="dxa"/>
              <w:bottom w:w="90" w:type="dxa"/>
              <w:end w:w="110" w:type="dxa"/>
            </w:tcMar>
            <w:shd w:fill="F2F6F9" w:val="clear"/>
          </w:tcPr>
          <w:p>
            <w:pPr>
              <w:spacing w:after="0" w:line="252" w:lineRule="auto"/>
            </w:pPr>
            <w:r>
              <w:rPr>
                <w:rFonts w:ascii="Aptos" w:hAnsi="Aptos" w:eastAsia="Microsoft JhengHei"/>
                <w:b w:val="0"/>
                <w:i w:val="0"/>
                <w:sz w:val="19"/>
              </w:rPr>
              <w:t>0115 聚焦於「內部知識管理流程之執行效益」，而 0114 聚焦於「外部目標市場與終端顧客之實質價值」。</w:t>
            </w:r>
          </w:p>
        </w:tc>
        <w:tc>
          <w:tcPr>
            <w:tcW w:type="dxa" w:w="2697"/>
            <w:vAlign w:val="center"/>
            <w:tcMar>
              <w:top w:w="90" w:type="dxa"/>
              <w:start w:w="110" w:type="dxa"/>
              <w:bottom w:w="90" w:type="dxa"/>
              <w:end w:w="110" w:type="dxa"/>
            </w:tcMar>
            <w:shd w:fill="F2F6F9" w:val="clear"/>
          </w:tcPr>
          <w:p>
            <w:pPr>
              <w:spacing w:after="0" w:line="252" w:lineRule="auto"/>
            </w:pPr>
            <w:r>
              <w:rPr>
                <w:rFonts w:ascii="Aptos" w:hAnsi="Aptos" w:eastAsia="Microsoft JhengHei"/>
                <w:b/>
                <w:i w:val="0"/>
                <w:sz w:val="19"/>
              </w:rPr>
              <w:t>禁止流程混同</w:t>
            </w:r>
            <w:r>
              <w:rPr>
                <w:rFonts w:ascii="Aptos" w:hAnsi="Aptos" w:eastAsia="Microsoft JhengHei"/>
                <w:b w:val="0"/>
                <w:i w:val="0"/>
                <w:sz w:val="19"/>
              </w:rPr>
              <w:t>：內部志工備課會議紀錄與講義流通率屬 0115，不得充抵為 0114 外部顧客任務達成率。</w:t>
            </w:r>
          </w:p>
        </w:tc>
      </w:tr>
      <w:tr>
        <w:trPr>
          <w:cantSplit/>
        </w:trPr>
        <w:tc>
          <w:tcPr>
            <w:tcW w:type="dxa" w:w="2351"/>
            <w:vAlign w:val="center"/>
            <w:tcMar>
              <w:top w:w="90" w:type="dxa"/>
              <w:start w:w="110" w:type="dxa"/>
              <w:bottom w:w="90" w:type="dxa"/>
              <w:end w:w="110" w:type="dxa"/>
            </w:tcMar>
          </w:tcPr>
          <w:p>
            <w:pPr>
              <w:spacing w:after="0" w:line="252" w:lineRule="auto"/>
            </w:pPr>
            <w:r>
              <w:rPr>
                <w:rFonts w:ascii="Aptos" w:hAnsi="Aptos" w:eastAsia="Microsoft JhengHei"/>
                <w:b/>
                <w:i w:val="0"/>
                <w:sz w:val="19"/>
              </w:rPr>
              <w:t>0100</w:t>
            </w:r>
            <w:r>
              <w:rPr>
                <w:b/>
              </w:rPr>
              <w:br/>
            </w:r>
            <w:r>
              <w:rPr>
                <w:rFonts w:ascii="Aptos" w:hAnsi="Aptos" w:eastAsia="Microsoft JhengHei"/>
                <w:b/>
                <w:i w:val="0"/>
                <w:sz w:val="19"/>
              </w:rPr>
              <w:t xml:space="preserve">/ </w:t>
            </w:r>
            <w:r>
              <w:rPr>
                <w:rFonts w:ascii="Aptos" w:hAnsi="Aptos" w:eastAsia="Microsoft JhengHei"/>
                <w:b/>
                <w:i w:val="0"/>
                <w:sz w:val="19"/>
              </w:rPr>
              <w:t>0101</w:t>
            </w:r>
          </w:p>
        </w:tc>
        <w:tc>
          <w:tcPr>
            <w:tcW w:type="dxa" w:w="2178"/>
            <w:vAlign w:val="center"/>
            <w:tcMar>
              <w:top w:w="90" w:type="dxa"/>
              <w:start w:w="110" w:type="dxa"/>
              <w:bottom w:w="90" w:type="dxa"/>
              <w:end w:w="110" w:type="dxa"/>
            </w:tcMar>
          </w:tcPr>
          <w:p>
            <w:pPr>
              <w:spacing w:after="0" w:line="252" w:lineRule="auto"/>
            </w:pPr>
            <w:r>
              <w:rPr>
                <w:rFonts w:ascii="Aptos" w:hAnsi="Aptos" w:eastAsia="Microsoft JhengHei"/>
                <w:b/>
                <w:i w:val="0"/>
                <w:sz w:val="19"/>
              </w:rPr>
              <w:t>I18-E08</w:t>
            </w:r>
          </w:p>
        </w:tc>
        <w:tc>
          <w:tcPr>
            <w:tcW w:type="dxa" w:w="2630"/>
            <w:vAlign w:val="center"/>
            <w:tcMar>
              <w:top w:w="90" w:type="dxa"/>
              <w:start w:w="110" w:type="dxa"/>
              <w:bottom w:w="90" w:type="dxa"/>
              <w:end w:w="110" w:type="dxa"/>
            </w:tcMar>
          </w:tcPr>
          <w:p>
            <w:pPr>
              <w:spacing w:after="0" w:line="252" w:lineRule="auto"/>
            </w:pPr>
            <w:r>
              <w:rPr>
                <w:rFonts w:ascii="Aptos" w:hAnsi="Aptos" w:eastAsia="Microsoft JhengHei"/>
                <w:b w:val="0"/>
                <w:i w:val="0"/>
                <w:sz w:val="19"/>
              </w:rPr>
              <w:t>辦訓機構能力自我評估與強弱項分析</w:t>
            </w:r>
          </w:p>
        </w:tc>
        <w:tc>
          <w:tcPr>
            <w:tcW w:type="dxa" w:w="2697"/>
            <w:vAlign w:val="center"/>
            <w:tcMar>
              <w:top w:w="90" w:type="dxa"/>
              <w:start w:w="110" w:type="dxa"/>
              <w:bottom w:w="90" w:type="dxa"/>
              <w:end w:w="110" w:type="dxa"/>
            </w:tcMar>
          </w:tcPr>
          <w:p>
            <w:pPr>
              <w:spacing w:after="0" w:line="252" w:lineRule="auto"/>
            </w:pPr>
            <w:r>
              <w:rPr>
                <w:rFonts w:ascii="Aptos" w:hAnsi="Aptos" w:eastAsia="Microsoft JhengHei"/>
                <w:b w:val="0"/>
                <w:i w:val="0"/>
                <w:sz w:val="19"/>
              </w:rPr>
              <w:t>協會內部幹部針對辦訓組織之各項管理能力進行雷達圖或矩陣自評。</w:t>
            </w:r>
          </w:p>
        </w:tc>
        <w:tc>
          <w:tcPr>
            <w:tcW w:type="dxa" w:w="2697"/>
            <w:vAlign w:val="center"/>
            <w:tcMar>
              <w:top w:w="90" w:type="dxa"/>
              <w:start w:w="110" w:type="dxa"/>
              <w:bottom w:w="90" w:type="dxa"/>
              <w:end w:w="110" w:type="dxa"/>
            </w:tcMar>
          </w:tcPr>
          <w:p>
            <w:pPr>
              <w:spacing w:after="0" w:line="252" w:lineRule="auto"/>
            </w:pPr>
            <w:r>
              <w:rPr>
                <w:rFonts w:ascii="Aptos" w:hAnsi="Aptos" w:eastAsia="Microsoft JhengHei"/>
                <w:b w:val="0"/>
                <w:i w:val="0"/>
                <w:sz w:val="19"/>
              </w:rPr>
              <w:t>0100/0101 純屬內部幹部主觀之組織能力自檢，缺乏外部目標對象之標準化施測與客觀操作數據。</w:t>
            </w:r>
          </w:p>
        </w:tc>
        <w:tc>
          <w:tcPr>
            <w:tcW w:type="dxa" w:w="2697"/>
            <w:vAlign w:val="center"/>
            <w:tcMar>
              <w:top w:w="90" w:type="dxa"/>
              <w:start w:w="110" w:type="dxa"/>
              <w:bottom w:w="90" w:type="dxa"/>
              <w:end w:w="110" w:type="dxa"/>
            </w:tcMar>
          </w:tcPr>
          <w:p>
            <w:pPr>
              <w:spacing w:after="0" w:line="252" w:lineRule="auto"/>
            </w:pPr>
            <w:r>
              <w:rPr>
                <w:rFonts w:ascii="Aptos" w:hAnsi="Aptos" w:eastAsia="Microsoft JhengHei"/>
                <w:b/>
                <w:i w:val="0"/>
                <w:sz w:val="19"/>
              </w:rPr>
              <w:t>禁止自評代外</w:t>
            </w:r>
            <w:r>
              <w:rPr>
                <w:rFonts w:ascii="Aptos" w:hAnsi="Aptos" w:eastAsia="Microsoft JhengHei"/>
                <w:b w:val="0"/>
                <w:i w:val="0"/>
                <w:sz w:val="19"/>
              </w:rPr>
              <w:t>：內部評估表分數再高，均不得作為 0114 之目標市場契合度數值。</w:t>
            </w:r>
          </w:p>
        </w:tc>
      </w:tr>
      <w:tr>
        <w:trPr>
          <w:cantSplit/>
        </w:trPr>
        <w:tc>
          <w:tcPr>
            <w:tcW w:type="dxa" w:w="2351"/>
            <w:vAlign w:val="center"/>
            <w:tcMar>
              <w:top w:w="90" w:type="dxa"/>
              <w:start w:w="110" w:type="dxa"/>
              <w:bottom w:w="90" w:type="dxa"/>
              <w:end w:w="110" w:type="dxa"/>
            </w:tcMar>
            <w:shd w:fill="F2F6F9" w:val="clear"/>
          </w:tcPr>
          <w:p>
            <w:pPr>
              <w:spacing w:after="0" w:line="252" w:lineRule="auto"/>
            </w:pPr>
            <w:r>
              <w:rPr>
                <w:rFonts w:ascii="Aptos" w:hAnsi="Aptos" w:eastAsia="Microsoft JhengHei"/>
                <w:b/>
                <w:i w:val="0"/>
                <w:sz w:val="19"/>
              </w:rPr>
              <w:t>0109</w:t>
            </w:r>
          </w:p>
        </w:tc>
        <w:tc>
          <w:tcPr>
            <w:tcW w:type="dxa" w:w="2178"/>
            <w:vAlign w:val="center"/>
            <w:tcMar>
              <w:top w:w="90" w:type="dxa"/>
              <w:start w:w="110" w:type="dxa"/>
              <w:bottom w:w="90" w:type="dxa"/>
              <w:end w:w="110" w:type="dxa"/>
            </w:tcMar>
            <w:shd w:fill="F2F6F9" w:val="clear"/>
          </w:tcPr>
          <w:p>
            <w:pPr>
              <w:spacing w:after="0" w:line="252" w:lineRule="auto"/>
            </w:pPr>
            <w:r>
              <w:rPr>
                <w:rFonts w:ascii="Aptos" w:hAnsi="Aptos" w:eastAsia="Microsoft JhengHei"/>
                <w:b/>
                <w:i w:val="0"/>
                <w:sz w:val="19"/>
              </w:rPr>
              <w:t>I18-E17</w:t>
            </w:r>
          </w:p>
        </w:tc>
        <w:tc>
          <w:tcPr>
            <w:tcW w:type="dxa" w:w="2630"/>
            <w:vAlign w:val="center"/>
            <w:tcMar>
              <w:top w:w="90" w:type="dxa"/>
              <w:start w:w="110" w:type="dxa"/>
              <w:bottom w:w="90" w:type="dxa"/>
              <w:end w:w="110" w:type="dxa"/>
            </w:tcMar>
            <w:shd w:fill="F2F6F9" w:val="clear"/>
          </w:tcPr>
          <w:p>
            <w:pPr>
              <w:spacing w:after="0" w:line="252" w:lineRule="auto"/>
            </w:pPr>
            <w:r>
              <w:rPr>
                <w:rFonts w:ascii="Aptos" w:hAnsi="Aptos" w:eastAsia="Microsoft JhengHei"/>
                <w:b w:val="0"/>
                <w:i w:val="0"/>
                <w:sz w:val="19"/>
              </w:rPr>
              <w:t>網站與數位平台使用頻率統計表</w:t>
            </w:r>
          </w:p>
        </w:tc>
        <w:tc>
          <w:tcPr>
            <w:tcW w:type="dxa" w:w="2697"/>
            <w:vAlign w:val="center"/>
            <w:tcMar>
              <w:top w:w="90" w:type="dxa"/>
              <w:start w:w="110" w:type="dxa"/>
              <w:bottom w:w="90" w:type="dxa"/>
              <w:end w:w="110" w:type="dxa"/>
            </w:tcMar>
            <w:shd w:fill="F2F6F9" w:val="clear"/>
          </w:tcPr>
          <w:p>
            <w:pPr>
              <w:spacing w:after="0" w:line="252" w:lineRule="auto"/>
            </w:pPr>
            <w:r>
              <w:rPr>
                <w:rFonts w:ascii="Aptos" w:hAnsi="Aptos" w:eastAsia="Microsoft JhengHei"/>
                <w:b w:val="0"/>
                <w:i w:val="0"/>
                <w:sz w:val="19"/>
              </w:rPr>
              <w:t>協會官方網站、粉絲專頁之瀏覽量、訪客停留時間與點閱率。</w:t>
            </w:r>
          </w:p>
        </w:tc>
        <w:tc>
          <w:tcPr>
            <w:tcW w:type="dxa" w:w="2697"/>
            <w:vAlign w:val="center"/>
            <w:tcMar>
              <w:top w:w="90" w:type="dxa"/>
              <w:start w:w="110" w:type="dxa"/>
              <w:bottom w:w="90" w:type="dxa"/>
              <w:end w:w="110" w:type="dxa"/>
            </w:tcMar>
            <w:shd w:fill="F2F6F9" w:val="clear"/>
          </w:tcPr>
          <w:p>
            <w:pPr>
              <w:spacing w:after="0" w:line="252" w:lineRule="auto"/>
            </w:pPr>
            <w:r>
              <w:rPr>
                <w:rFonts w:ascii="Aptos" w:hAnsi="Aptos" w:eastAsia="Microsoft JhengHei"/>
                <w:b w:val="0"/>
                <w:i w:val="0"/>
                <w:sz w:val="19"/>
              </w:rPr>
              <w:t>瀏覽流量僅為資訊暴露頻率，無法證實訪客是否認同該主題為迫切需求，更無法檢測顧客任務操作能力。</w:t>
            </w:r>
          </w:p>
        </w:tc>
        <w:tc>
          <w:tcPr>
            <w:tcW w:type="dxa" w:w="2697"/>
            <w:vAlign w:val="center"/>
            <w:tcMar>
              <w:top w:w="90" w:type="dxa"/>
              <w:start w:w="110" w:type="dxa"/>
              <w:bottom w:w="90" w:type="dxa"/>
              <w:end w:w="110" w:type="dxa"/>
            </w:tcMar>
            <w:shd w:fill="F2F6F9" w:val="clear"/>
          </w:tcPr>
          <w:p>
            <w:pPr>
              <w:spacing w:after="0" w:line="252" w:lineRule="auto"/>
            </w:pPr>
            <w:r>
              <w:rPr>
                <w:rFonts w:ascii="Aptos" w:hAnsi="Aptos" w:eastAsia="Microsoft JhengHei"/>
                <w:b/>
                <w:i w:val="0"/>
                <w:sz w:val="19"/>
              </w:rPr>
              <w:t>禁止流量充抵</w:t>
            </w:r>
            <w:r>
              <w:rPr>
                <w:rFonts w:ascii="Aptos" w:hAnsi="Aptos" w:eastAsia="Microsoft JhengHei"/>
                <w:b w:val="0"/>
                <w:i w:val="0"/>
                <w:sz w:val="19"/>
              </w:rPr>
              <w:t>：點擊率（PV/UV）絕不等於實質市場價值，嚴禁將網站 GA 統計圖表直接混入 0114。</w:t>
            </w:r>
          </w:p>
        </w:tc>
      </w:tr>
    </w:tbl>
    <w:p>
      <w:pPr>
        <w:spacing w:after="60"/>
      </w:pPr>
    </w:p>
    <w:p>
      <w:pPr>
        <w:sectPr>
          <w:pgSz w:w="16834" w:h="11909" w:orient="landscape"/>
          <w:pgMar w:top="792" w:right="792" w:bottom="792" w:left="792" w:header="720" w:footer="720" w:gutter="0"/>
          <w:cols w:space="720"/>
          <w:docGrid w:linePitch="360"/>
        </w:sectPr>
      </w:pPr>
    </w:p>
    <w:p>
      <w:pPr>
        <w:pStyle w:val="Heading2"/>
      </w:pPr>
      <w:r>
        <w:rPr>
          <w:rFonts w:ascii="Aptos" w:hAnsi="Aptos" w:eastAsia="Microsoft JhengHei"/>
          <w:b w:val="0"/>
          <w:i w:val="0"/>
          <w:sz w:val="26"/>
        </w:rPr>
        <w:t>第十三章 實務推行實體表單集（附錄：可直接實體施測之真實運作空白表單）</w:t>
      </w:r>
    </w:p>
    <w:p>
      <w:pPr>
        <w:spacing w:after="80"/>
        <w:ind w:left="317" w:right="173"/>
      </w:pPr>
      <w:r>
        <w:rPr>
          <w:rFonts w:ascii="Aptos" w:hAnsi="Aptos" w:eastAsia="Microsoft JhengHei"/>
          <w:b/>
          <w:i w:val="0"/>
          <w:color w:val="334C5E"/>
          <w:sz w:val="21"/>
        </w:rPr>
        <w:t>【使用說明】</w:t>
      </w:r>
      <w:r>
        <w:rPr>
          <w:rFonts w:ascii="Aptos" w:hAnsi="Aptos" w:eastAsia="Microsoft JhengHei"/>
          <w:b w:val="0"/>
          <w:i w:val="0"/>
          <w:color w:val="334C5E"/>
          <w:sz w:val="21"/>
        </w:rPr>
        <w:t>：本章提供小規模志工行政人員於進入真實施測階段時，可直接複印、裝訂、現場手寫與歸檔之空白運作表單。各表單嚴格具備版本號、日期、有效分母、審查欄位及 HOLD 分流狀態標記，完全排除任何佔位標籤。</w:t>
      </w:r>
    </w:p>
    <w:p>
      <w:pPr>
        <w:pStyle w:val="Heading3"/>
      </w:pPr>
      <w:r>
        <w:rPr>
          <w:rFonts w:ascii="Aptos" w:hAnsi="Aptos" w:eastAsia="Microsoft JhengHei"/>
          <w:b w:val="0"/>
          <w:i w:val="0"/>
          <w:sz w:val="23"/>
        </w:rPr>
        <w:t>表單一：目標市場主題契合度調查問卷（實體施測空白用紙）</w:t>
      </w:r>
    </w:p>
    <w:p>
      <w:pPr>
        <w:spacing w:before="60" w:after="140" w:line="245" w:lineRule="auto"/>
        <w:ind w:left="230" w:right="173"/>
        <w:shd w:fill="F2F4F6"/>
      </w:pPr>
      <w:r>
        <w:rPr>
          <w:rFonts w:ascii="Aptos" w:hAnsi="Aptos" w:eastAsia="Consolas"/>
          <w:color w:val="233746"/>
          <w:sz w:val="19"/>
        </w:rPr>
        <w:t>==================================================================================================</w:t>
        <w:br/>
        <w:t>【屏東縣原始點關懷協會】目標市場主題契合度調查問卷</w:t>
        <w:br/>
        <w:t>文件編號：FORM-0114-MT-BLANK                           版本代碼：MT-FIT-2026-V1</w:t>
        <w:br/>
        <w:t>--------------------------------------------------------------------------------------------------</w:t>
        <w:br/>
        <w:t>【施測管制資訊】（由行政志工填寫）</w:t>
        <w:br/>
        <w:t>個案代碼：________________________        施測週期：□ 基期（T0）    □ 後期（T14）</w:t>
        <w:br/>
        <w:t>施測日期：西元 ________ 年 ____ 月 ____ 日     施測地點：________________________________________</w:t>
        <w:br/>
        <w:t>施測志工職務代碼：________________        複核志工職務代碼：________________</w:t>
        <w:br/>
        <w:t>--------------------------------------------------------------------------------------------------</w:t>
        <w:br/>
        <w:t>【受測者填寫說明】</w:t>
        <w:br/>
        <w:t>本問卷旨在了解您當前對日常自我生活保健知識之迫切需求，以作為協會編審推廣教材之依據。</w:t>
        <w:br/>
        <w:t>本問卷採去識別化處理，不收集病歷及醫療個資，請依照您的真實需求勾選單一選項。</w:t>
        <w:br/>
        <w:br/>
        <w:t>一、基本屬性確認（請勾選）</w:t>
        <w:br/>
        <w:t>1. 年齡層：□ 20-39 歲        □ 40-59 歲        □ 60 歲以上</w:t>
        <w:br/>
        <w:t>2. 居住地區：□ 屏東縣各鄉鎮    □ 其他鄰近地區（縣市名：____________）</w:t>
        <w:br/>
        <w:br/>
        <w:t>二、核心需求主題調查（單選題，請務必僅勾選一項最迫切之需求）</w:t>
        <w:br/>
        <w:t>題目：考量您目前日常生活調養與自我照護觀念，下列哪一項是您目前「最優先、最迫切」希望</w:t>
        <w:br/>
        <w:t xml:space="preserve">      協會提供系統化指導與自學資源的主題？</w:t>
        <w:br/>
        <w:br/>
        <w:t xml:space="preserve">  [  ] 選項 A：日常作息調節與心緒調適基本原理</w:t>
        <w:br/>
        <w:t xml:space="preserve">  [  ] 選項 B：居家溫熱源應用與日常保健操作注意事項（非醫療性觀念）</w:t>
        <w:br/>
        <w:t xml:space="preserve">  [  ] 選項 C：季節飲食調配與傳統養生常識</w:t>
        <w:br/>
        <w:t xml:space="preserve">  [  ] 選項 D：銀髮族日常輕度伸展與活動習慣養成</w:t>
        <w:br/>
        <w:br/>
        <w:t>--------------------------------------------------------------------------------------------------</w:t>
        <w:br/>
        <w:t>【施測檢驗判定欄】（受測者請勿填寫）</w:t>
        <w:br/>
        <w:t>勾選選項判定：□ 選項 B（契合，計 1 分）   □ 選項 A/C/D（未契合，計 0 分）   □ 複選/無效（計 0 分）</w:t>
        <w:br/>
        <w:t>審核狀態分流：□ VALID_RECORD（有效）   □ HOLD（暫存待釐清）   □ EXCLUDE_WITH_REASON（排除）</w:t>
        <w:br/>
        <w:t>複核志工簽署：________________________                    簽署日期：____ 年 ____ 月 ____ 日</w:t>
        <w:br/>
        <w:t>==================================================================================================</w:t>
      </w:r>
    </w:p>
    <w:p>
      <w:pPr>
        <w:pStyle w:val="Heading3"/>
      </w:pPr>
      <w:r>
        <w:rPr>
          <w:rFonts w:ascii="Aptos" w:hAnsi="Aptos" w:eastAsia="Microsoft JhengHei"/>
          <w:b w:val="0"/>
          <w:i w:val="0"/>
          <w:sz w:val="23"/>
        </w:rPr>
        <w:t>表單二：顧客價值三步驟任務實作觀察評分表（實體觀察空白用紙）</w:t>
      </w:r>
    </w:p>
    <w:p>
      <w:pPr>
        <w:spacing w:before="60" w:after="140" w:line="245" w:lineRule="auto"/>
        <w:ind w:left="230" w:right="173"/>
        <w:shd w:fill="F2F4F6"/>
      </w:pPr>
      <w:r>
        <w:rPr>
          <w:rFonts w:ascii="Aptos" w:hAnsi="Aptos" w:eastAsia="Consolas"/>
          <w:color w:val="233746"/>
          <w:sz w:val="19"/>
        </w:rPr>
        <w:t>==================================================================================================</w:t>
        <w:br/>
        <w:t>【屏東縣原始點關懷協會】顧客價值三步驟任務實作觀察評分表</w:t>
        <w:br/>
        <w:t>文件編號：FORM-0114-CV-BLANK                           版本代碼：CV-TASK-V1</w:t>
        <w:br/>
        <w:t>--------------------------------------------------------------------------------------------------</w:t>
        <w:br/>
        <w:t>【個案與施測環境】</w:t>
        <w:br/>
        <w:t>個案代碼：________________________        施測週期：□ 基期（T0）    □ 後期（T14）</w:t>
        <w:br/>
        <w:t>施測日期：西元 ________ 年 ____ 月 ____ 日     施測地點：________________________________________</w:t>
        <w:br/>
        <w:t>指定檢測教材版本：________________        計時器編號：________________</w:t>
        <w:br/>
        <w:t>--------------------------------------------------------------------------------------------------</w:t>
        <w:br/>
        <w:t>【三步驟觀察評分規準】（觀察志工現場客觀勾選）</w:t>
        <w:br/>
        <w:br/>
        <w:t>步驟一：教材章節精準定位（限時 60 秒）</w:t>
        <w:br/>
        <w:t xml:space="preserve">  任務：請受測者於 60 秒內翻閱教材目錄，並翻至「居家非醫療溫熱應用指南」章節。</w:t>
        <w:br/>
        <w:t xml:space="preserve">  實作耗時：______ 秒</w:t>
        <w:br/>
        <w:t xml:space="preserve">  判定：[  ] PASS（1分，60秒內正確定位）    [  ] FAIL（0分，超時或定位錯誤）</w:t>
        <w:br/>
        <w:br/>
        <w:t>步驟二：核心觀念口述複述（限時 120 秒）</w:t>
        <w:br/>
        <w:t xml:space="preserve">  任務：請受測者閉卷或不直接照唸，複述該章節明載之「舒適溫熱、避免過燙燙傷」核心原則。</w:t>
        <w:br/>
        <w:t xml:space="preserve">  口述關鍵字檢驗：□ 舒適溫和   □ 避免過燙燙傷   □ 隨時反映調節</w:t>
        <w:br/>
        <w:t xml:space="preserve">  判定：[  ] PASS（1分，要點完整正確）      [  ] FAIL（0分，無法複述或觀念相反）</w:t>
        <w:br/>
        <w:br/>
        <w:t>步驟三：非醫療界限清晰指認（限時 60 秒）</w:t>
        <w:br/>
        <w:t xml:space="preserve">  任務：請受測者指認教材末端明載之「非醫療行為宣告與就醫注意事項」。</w:t>
        <w:br/>
        <w:t xml:space="preserve">  界限要點檢驗：□ 屬生活保健觀念   □ 非醫療處方   □ 重大不適應即時就醫</w:t>
        <w:br/>
        <w:t xml:space="preserve">  判定：[  ] PASS（1分，清晰指認界限）      [  ] FAIL（0分，誤認為具醫療治病療效）</w:t>
        <w:br/>
        <w:br/>
        <w:t>--------------------------------------------------------------------------------------------------</w:t>
        <w:br/>
        <w:t>【總體任務達成判定】</w:t>
        <w:br/>
        <w:t>總分計算公式：步驟一得分(  ) × 步驟二得分(  ) × 步驟三得分(  ) = 總體達成 (  )</w:t>
        <w:br/>
        <w:t>總體判定結果：[  ] PASS（1 分，三步驟全數通過）   [  ] FAIL（0 分，任一步驟未通過）</w:t>
        <w:br/>
        <w:br/>
        <w:t>【現場爭議或異常處置備註】</w:t>
        <w:br/>
        <w:t>異常狀態註記：□ 無異常    □ 複述內容存疑    □ 現場環境干擾    □ 受測者中途放棄</w:t>
        <w:br/>
        <w:t>分流狀態判定：□ VALID_RECORD   □ HOLD_OBSERVATION   □ REJECTED_RECORD</w:t>
        <w:br/>
        <w:t>施測志工代碼：________________                  複核督導代碼：________________</w:t>
        <w:br/>
        <w:t>==================================================================================================</w:t>
      </w:r>
    </w:p>
    <w:p>
      <w:pPr>
        <w:pStyle w:val="Heading3"/>
      </w:pPr>
      <w:r>
        <w:rPr>
          <w:rFonts w:ascii="Aptos" w:hAnsi="Aptos" w:eastAsia="Microsoft JhengHei"/>
          <w:b w:val="0"/>
          <w:i w:val="0"/>
          <w:sz w:val="23"/>
        </w:rPr>
        <w:t>表單三：前後期收件管理、分母登錄與分流審查底冊（行政彙整表）</w:t>
      </w:r>
    </w:p>
    <w:p>
      <w:pPr>
        <w:spacing w:before="60" w:after="140" w:line="245" w:lineRule="auto"/>
        <w:ind w:left="230" w:right="173"/>
        <w:shd w:fill="F2F4F6"/>
      </w:pPr>
      <w:r>
        <w:rPr>
          <w:rFonts w:ascii="Aptos" w:hAnsi="Aptos" w:eastAsia="Consolas"/>
          <w:color w:val="233746"/>
          <w:sz w:val="19"/>
        </w:rPr>
        <w:t>==================================================================================================================================</w:t>
        <w:br/>
        <w:t>【屏東縣原始點關懷協會】市場與顧客價值評估收件清冊暨分流審查底冊</w:t>
        <w:br/>
        <w:t>方案代碼：____________________        統計區間：西元 ________ 年 ____ 月 至 ____ 月        版本：REG-0114-V1</w:t>
        <w:br/>
        <w:t>----------------------------------------------------------------------------------------------------------------------------------</w:t>
        <w:br/>
        <w:t>項次 | 個案代碼 | T0施測日 | T14施測日 | 間隔天數 | M_FIT (T0) | M_FIT (T14) | C_VAL (T0) | C_VAL (T14) | 最終分流狀態 | 異常排除原因說明 | 複核員</w:t>
        <w:br/>
        <w:t>-----+----------+----------+-----------+----------+------------+-------------+------------+-------------+--------------+------------------+--------</w:t>
        <w:br/>
        <w:t xml:space="preserve"> 01  |          |          |           |          |            |             |            |             |              |                  |        </w:t>
        <w:br/>
        <w:t xml:space="preserve"> 02  |          |          |           |          |            |             |            |             |              |                  |        </w:t>
        <w:br/>
        <w:t xml:space="preserve"> 03  |          |          |           |          |            |             |            |             |              |                  |        </w:t>
        <w:br/>
        <w:t xml:space="preserve"> 04  |          |          |           |          |            |             |            |             |              |                  |        </w:t>
        <w:br/>
        <w:t xml:space="preserve"> 05  |          |          |           |          |            |             |            |             |              |                  |        </w:t>
        <w:br/>
        <w:t xml:space="preserve"> 06  |          |          |           |          |            |             |            |             |              |                  |        </w:t>
        <w:br/>
        <w:t xml:space="preserve"> 07  |          |          |           |          |            |             |            |             |              |                  |        </w:t>
        <w:br/>
        <w:t xml:space="preserve"> 08  |          |          |           |          |            |             |            |             |              |                  |        </w:t>
        <w:br/>
        <w:t xml:space="preserve"> 09  |          |          |           |          |            |             |            |             |              |                  |        </w:t>
        <w:br/>
        <w:t xml:space="preserve"> 10  |          |          |           |          |            |             |            |             |              |                  |        </w:t>
        <w:br/>
        <w:t>----------------------------------------------------------------------------------------------------------------------------------</w:t>
        <w:br/>
        <w:t>【分母檢驗彙總】</w:t>
        <w:br/>
        <w:t>總收件數：______ 份  |  VALID 有效配對分母數(N)：______ 份  |  HOLD 暫存數：______ 份  |  EXCLUDE 排除數：______ 份</w:t>
        <w:br/>
        <w:t>底冊登錄員簽章代碼：____________________                  複核審查員簽章代碼：____________________</w:t>
        <w:br/>
        <w:t>==================================================================================================================================</w:t>
      </w:r>
    </w:p>
    <w:p>
      <w:pPr>
        <w:pStyle w:val="Heading3"/>
      </w:pPr>
      <w:r>
        <w:rPr>
          <w:rFonts w:ascii="Aptos" w:hAnsi="Aptos" w:eastAsia="Microsoft JhengHei"/>
          <w:b w:val="0"/>
          <w:i w:val="0"/>
          <w:sz w:val="23"/>
        </w:rPr>
        <w:t>表單四：雙指標成效計算與改進決策簽核單（行政陳核專用）</w:t>
      </w:r>
    </w:p>
    <w:p>
      <w:pPr>
        <w:spacing w:before="60" w:after="140" w:line="245" w:lineRule="auto"/>
        <w:ind w:left="230" w:right="173"/>
        <w:shd w:fill="F2F4F6"/>
      </w:pPr>
      <w:r>
        <w:rPr>
          <w:rFonts w:ascii="Aptos" w:hAnsi="Aptos" w:eastAsia="Consolas"/>
          <w:color w:val="233746"/>
          <w:sz w:val="19"/>
        </w:rPr>
        <w:t>==================================================================================================</w:t>
        <w:br/>
        <w:t>【屏東縣原始點關懷協會】目標市場與顧客價值雙指標改善分析暨處置決策單</w:t>
        <w:br/>
        <w:t>文件編號：FORM-0114-ANALYSIS                           填表日期：西元 _____ 年 ___ 月 ___ 日</w:t>
        <w:br/>
        <w:t>--------------------------------------------------------------------------------------------------</w:t>
        <w:br/>
        <w:t>【第一部分：指標一 目標市場主題契合度（M_FIT）統計】</w:t>
        <w:br/>
        <w:t>1. 基期（T0）有效分母(N)：______   符合人數(分子)：______   契合率(%)：__________ %</w:t>
        <w:br/>
        <w:t>2. 後期（T14）有效分母(N)：______  符合人數(分子)：______   契合率(%)：__________ %</w:t>
        <w:br/>
        <w:t>3. 百分點增減幅度（Delta pp）：【  ___________  】百分點</w:t>
        <w:br/>
        <w:t>4. 配對轉移狀態：改善提升(0-&gt;1)：______ 人 | 衰退降低(1-&gt;0)：______ 人 | 維持不變：______ 人</w:t>
        <w:br/>
        <w:br/>
        <w:t>【第二部分：指標二 顧客價值三步驟任務達成率（C_VAL）統計】</w:t>
        <w:br/>
        <w:t>1. 基期（T0）有效分母(N)：______   達成人數(分子)：______   達成率(%)：__________ %</w:t>
        <w:br/>
        <w:t>2. 後期（T14）有效分母(N)：______  達成人數(分子)：______   達成率(%)：__________ %</w:t>
        <w:br/>
        <w:t>3. 百分點增減幅度（Delta pp）：【  ___________  】百分點</w:t>
        <w:br/>
        <w:t>4. 配對轉移狀態：改善提升(0-&gt;1)：______ 人 | 衰退降低(1-&gt;0)：______ 人 | 維持不變：______ 人</w:t>
        <w:br/>
        <w:br/>
        <w:t>--------------------------------------------------------------------------------------------------</w:t>
        <w:br/>
        <w:t>【第三部分：成效敘述與具體改進行動處置擬定】（行政人員撰寫草案）</w:t>
        <w:br/>
        <w:t>成效簡述：</w:t>
        <w:br/>
        <w:br/>
        <w:t>卡關個案分析與具體教材優化措施（請具體陳述，如排版、字級、語句調整）：</w:t>
        <w:br/>
        <w:br/>
        <w:br/>
        <w:t>--------------------------------------------------------------------------------------------------</w:t>
        <w:br/>
        <w:t>【第四部分：協會內部決策核定欄】</w:t>
        <w:br/>
        <w:t>經辦志工代碼：__________________      複核督導代碼：__________________</w:t>
        <w:br/>
        <w:t>審查意見：[  ] 照案通過核定實施      [  ] 退回補充真實數據      [  ] 其他說明：__________________</w:t>
        <w:br/>
        <w:t>正式權責主管核定簽章代碼：______________________________      核定日期：西元 _____ 年 ___ 月 ___ 日</w:t>
        <w:br/>
        <w:t>（備註：在進入正式實施前，本欄維持 REAL UNKNOWN / PENDING_REAL_SOURCE 狀態）</w:t>
        <w:br/>
        <w:t>==================================================================================================</w:t>
      </w:r>
    </w:p>
    <w:p>
      <w:pPr>
        <w:pStyle w:val="Heading2"/>
      </w:pPr>
      <w:r>
        <w:rPr>
          <w:rFonts w:ascii="Aptos" w:hAnsi="Aptos" w:eastAsia="Microsoft JhengHei"/>
          <w:b w:val="0"/>
          <w:i w:val="0"/>
          <w:sz w:val="26"/>
        </w:rPr>
        <w:t>第十四章 實體施測前準備與自檢檢核清單（Pre-Use Verification Checklist）</w:t>
      </w:r>
    </w:p>
    <w:p>
      <w:pPr>
        <w:spacing w:after="80"/>
        <w:ind w:left="317" w:right="173"/>
      </w:pPr>
      <w:r>
        <w:rPr>
          <w:rFonts w:ascii="Aptos" w:hAnsi="Aptos" w:eastAsia="Microsoft JhengHei"/>
          <w:b/>
          <w:i w:val="0"/>
          <w:color w:val="334C5E"/>
          <w:sz w:val="21"/>
        </w:rPr>
        <w:t>【重要宣告】</w:t>
      </w:r>
      <w:r>
        <w:rPr>
          <w:rFonts w:ascii="Aptos" w:hAnsi="Aptos" w:eastAsia="Microsoft JhengHei"/>
          <w:b w:val="0"/>
          <w:i w:val="0"/>
          <w:color w:val="334C5E"/>
          <w:sz w:val="21"/>
        </w:rPr>
        <w:t>：本自檢表為本會內部品質管制工具，供行政與施測志工於開展調查前進行逐項確認。</w:t>
      </w:r>
      <w:r>
        <w:rPr>
          <w:rFonts w:ascii="Aptos" w:hAnsi="Aptos" w:eastAsia="Microsoft JhengHei"/>
          <w:b/>
          <w:i w:val="0"/>
          <w:color w:val="334C5E"/>
          <w:sz w:val="21"/>
        </w:rPr>
        <w:t>本自檢表填寫完成絕不等於或不代表獲得勞動部 TTQS 官方之評核認可或得分承諾。</w:t>
      </w:r>
    </w:p>
    <w:p>
      <w:pPr>
        <w:sectPr>
          <w:pgSz w:w="11909" w:h="16834"/>
          <w:pgMar w:top="936" w:right="1008" w:bottom="936" w:left="1008" w:header="720" w:footer="720" w:gutter="0"/>
          <w:cols w:space="720"/>
          <w:docGrid w:linePitch="360"/>
        </w:sectPr>
      </w:pPr>
    </w:p>
    <w:tbl>
      <w:tblPr>
        <w:tblW w:type="auto" w:w="0"/>
        <w:jc w:val="center"/>
        <w:tblLayout w:type="fixed"/>
        <w:tblLook w:firstColumn="1" w:firstRow="1" w:lastColumn="0" w:lastRow="0" w:noHBand="0" w:noVBand="1" w:val="04A0"/>
        <w:tblBorders>
          <w:top w:val="single" w:sz="5" w:color="D9E0E6"/>
          <w:left w:val="single" w:sz="5" w:color="D9E0E6"/>
          <w:bottom w:val="single" w:sz="5" w:color="D9E0E6"/>
          <w:right w:val="single" w:sz="5" w:color="D9E0E6"/>
          <w:insideH w:val="single" w:sz="5" w:color="D9E0E6"/>
          <w:insideV w:val="single" w:sz="5" w:color="D9E0E6"/>
        </w:tblBorders>
      </w:tblPr>
      <w:tblGrid>
        <w:gridCol w:w="3050"/>
        <w:gridCol w:w="3050"/>
        <w:gridCol w:w="3050"/>
        <w:gridCol w:w="3050"/>
        <w:gridCol w:w="3050"/>
      </w:tblGrid>
      <w:tr>
        <w:trPr>
          <w:cantSplit/>
          <w:tblHeader w:val="true"/>
        </w:trPr>
        <w:tc>
          <w:tcPr>
            <w:tcW w:type="dxa" w:w="2609"/>
            <w:vAlign w:val="center"/>
            <w:tcMar>
              <w:top w:w="90" w:type="dxa"/>
              <w:start w:w="110" w:type="dxa"/>
              <w:bottom w:w="90" w:type="dxa"/>
              <w:end w:w="110" w:type="dxa"/>
            </w:tcMar>
            <w:shd w:fill="234A68" w:val="clear"/>
          </w:tcPr>
          <w:p>
            <w:pPr>
              <w:spacing w:after="0" w:line="252" w:lineRule="auto"/>
            </w:pPr>
            <w:r>
              <w:rPr>
                <w:rFonts w:ascii="Aptos" w:hAnsi="Aptos" w:eastAsia="Microsoft JhengHei"/>
                <w:b/>
                <w:i w:val="0"/>
                <w:color w:val="FFFFFF"/>
                <w:sz w:val="19"/>
              </w:rPr>
              <w:t>檢驗向度</w:t>
            </w:r>
          </w:p>
        </w:tc>
        <w:tc>
          <w:tcPr>
            <w:tcW w:type="dxa" w:w="3246"/>
            <w:vAlign w:val="center"/>
            <w:tcMar>
              <w:top w:w="90" w:type="dxa"/>
              <w:start w:w="110" w:type="dxa"/>
              <w:bottom w:w="90" w:type="dxa"/>
              <w:end w:w="110" w:type="dxa"/>
            </w:tcMar>
            <w:shd w:fill="234A68" w:val="clear"/>
          </w:tcPr>
          <w:p>
            <w:pPr>
              <w:spacing w:after="0" w:line="252" w:lineRule="auto"/>
            </w:pPr>
            <w:r>
              <w:rPr>
                <w:rFonts w:ascii="Aptos" w:hAnsi="Aptos" w:eastAsia="Microsoft JhengHei"/>
                <w:b/>
                <w:i w:val="0"/>
                <w:color w:val="FFFFFF"/>
                <w:sz w:val="19"/>
              </w:rPr>
              <w:t>具體驗證檢核要項</w:t>
            </w:r>
          </w:p>
        </w:tc>
        <w:tc>
          <w:tcPr>
            <w:tcW w:type="dxa" w:w="3246"/>
            <w:vAlign w:val="center"/>
            <w:tcMar>
              <w:top w:w="90" w:type="dxa"/>
              <w:start w:w="110" w:type="dxa"/>
              <w:bottom w:w="90" w:type="dxa"/>
              <w:end w:w="110" w:type="dxa"/>
            </w:tcMar>
            <w:shd w:fill="234A68" w:val="clear"/>
          </w:tcPr>
          <w:p>
            <w:pPr>
              <w:spacing w:after="0" w:line="252" w:lineRule="auto"/>
            </w:pPr>
            <w:r>
              <w:rPr>
                <w:rFonts w:ascii="Aptos" w:hAnsi="Aptos" w:eastAsia="Microsoft JhengHei"/>
                <w:b/>
                <w:i w:val="0"/>
                <w:color w:val="FFFFFF"/>
                <w:sz w:val="19"/>
              </w:rPr>
              <w:t>檢驗標準與依據</w:t>
            </w:r>
          </w:p>
        </w:tc>
        <w:tc>
          <w:tcPr>
            <w:tcW w:type="dxa" w:w="2904"/>
            <w:vAlign w:val="center"/>
            <w:tcMar>
              <w:top w:w="90" w:type="dxa"/>
              <w:start w:w="110" w:type="dxa"/>
              <w:bottom w:w="90" w:type="dxa"/>
              <w:end w:w="110" w:type="dxa"/>
            </w:tcMar>
            <w:shd w:fill="234A68" w:val="clear"/>
          </w:tcPr>
          <w:p>
            <w:pPr>
              <w:spacing w:after="0" w:line="252" w:lineRule="auto"/>
            </w:pPr>
            <w:r>
              <w:rPr>
                <w:rFonts w:ascii="Aptos" w:hAnsi="Aptos" w:eastAsia="Microsoft JhengHei"/>
                <w:b/>
                <w:i w:val="0"/>
                <w:color w:val="FFFFFF"/>
                <w:sz w:val="19"/>
              </w:rPr>
              <w:t>實務檢核結果</w:t>
            </w:r>
          </w:p>
        </w:tc>
        <w:tc>
          <w:tcPr>
            <w:tcW w:type="dxa" w:w="3246"/>
            <w:vAlign w:val="center"/>
            <w:tcMar>
              <w:top w:w="90" w:type="dxa"/>
              <w:start w:w="110" w:type="dxa"/>
              <w:bottom w:w="90" w:type="dxa"/>
              <w:end w:w="110" w:type="dxa"/>
            </w:tcMar>
            <w:shd w:fill="234A68" w:val="clear"/>
          </w:tcPr>
          <w:p>
            <w:pPr>
              <w:spacing w:after="0" w:line="252" w:lineRule="auto"/>
            </w:pPr>
            <w:r>
              <w:rPr>
                <w:rFonts w:ascii="Aptos" w:hAnsi="Aptos" w:eastAsia="Microsoft JhengHei"/>
                <w:b/>
                <w:i w:val="0"/>
                <w:color w:val="FFFFFF"/>
                <w:sz w:val="19"/>
              </w:rPr>
              <w:t>缺失說明與補正指引</w:t>
            </w:r>
          </w:p>
        </w:tc>
      </w:tr>
      <w:tr>
        <w:trPr>
          <w:cantSplit/>
        </w:trPr>
        <w:tc>
          <w:tcPr>
            <w:tcW w:type="dxa" w:w="2609"/>
            <w:vAlign w:val="center"/>
            <w:tcMar>
              <w:top w:w="90" w:type="dxa"/>
              <w:start w:w="110" w:type="dxa"/>
              <w:bottom w:w="90" w:type="dxa"/>
              <w:end w:w="110" w:type="dxa"/>
            </w:tcMar>
          </w:tcPr>
          <w:p>
            <w:pPr>
              <w:spacing w:after="0" w:line="252" w:lineRule="auto"/>
            </w:pPr>
            <w:r>
              <w:rPr>
                <w:rFonts w:ascii="Aptos" w:hAnsi="Aptos" w:eastAsia="Microsoft JhengHei"/>
                <w:b/>
                <w:i w:val="0"/>
                <w:sz w:val="19"/>
              </w:rPr>
              <w:t>一、規範與出處</w:t>
            </w:r>
          </w:p>
        </w:tc>
        <w:tc>
          <w:tcPr>
            <w:tcW w:type="dxa" w:w="3246"/>
            <w:vAlign w:val="center"/>
            <w:tcMar>
              <w:top w:w="90" w:type="dxa"/>
              <w:start w:w="110" w:type="dxa"/>
              <w:bottom w:w="90" w:type="dxa"/>
              <w:end w:w="110" w:type="dxa"/>
            </w:tcMar>
          </w:tcPr>
          <w:p>
            <w:pPr>
              <w:spacing w:after="0" w:line="252" w:lineRule="auto"/>
            </w:pPr>
            <w:r>
              <w:rPr>
                <w:rFonts w:ascii="Aptos" w:hAnsi="Aptos" w:eastAsia="Microsoft JhengHei"/>
                <w:b w:val="0"/>
                <w:i w:val="0"/>
                <w:sz w:val="19"/>
              </w:rPr>
              <w:t>1. 是否明確定位官方 PDF 來源第 7 頁指標 19？</w:t>
            </w:r>
          </w:p>
        </w:tc>
        <w:tc>
          <w:tcPr>
            <w:tcW w:type="dxa" w:w="3246"/>
            <w:vAlign w:val="center"/>
            <w:tcMar>
              <w:top w:w="90" w:type="dxa"/>
              <w:start w:w="110" w:type="dxa"/>
              <w:bottom w:w="90" w:type="dxa"/>
              <w:end w:w="110" w:type="dxa"/>
            </w:tcMar>
          </w:tcPr>
          <w:p>
            <w:pPr>
              <w:spacing w:after="0" w:line="252" w:lineRule="auto"/>
            </w:pPr>
            <w:r>
              <w:rPr>
                <w:rFonts w:ascii="Aptos" w:hAnsi="Aptos" w:eastAsia="Microsoft JhengHei"/>
                <w:b w:val="0"/>
                <w:i w:val="0"/>
                <w:sz w:val="19"/>
              </w:rPr>
              <w:t>排除非官方序號，區分內部索引 125 與官方序號</w:t>
            </w:r>
          </w:p>
        </w:tc>
        <w:tc>
          <w:tcPr>
            <w:tcW w:type="dxa" w:w="2904"/>
            <w:vAlign w:val="center"/>
            <w:tcMar>
              <w:top w:w="90" w:type="dxa"/>
              <w:start w:w="110" w:type="dxa"/>
              <w:bottom w:w="90" w:type="dxa"/>
              <w:end w:w="110" w:type="dxa"/>
            </w:tcMar>
          </w:tcPr>
          <w:p>
            <w:pPr>
              <w:spacing w:after="0" w:line="252" w:lineRule="auto"/>
            </w:pPr>
            <w:r>
              <w:rPr>
                <w:rFonts w:ascii="Aptos" w:hAnsi="Aptos" w:eastAsia="Microsoft JhengHei"/>
                <w:b w:val="0"/>
                <w:i w:val="0"/>
                <w:sz w:val="19"/>
              </w:rPr>
              <w:t>[ ] 符合</w:t>
            </w:r>
            <w:r>
              <w:br/>
            </w:r>
            <w:r>
              <w:rPr>
                <w:rFonts w:ascii="Aptos" w:hAnsi="Aptos" w:eastAsia="Microsoft JhengHei"/>
                <w:b w:val="0"/>
                <w:i w:val="0"/>
                <w:sz w:val="19"/>
              </w:rPr>
              <w:t>[ ] 不符</w:t>
            </w:r>
          </w:p>
        </w:tc>
        <w:tc>
          <w:tcPr>
            <w:tcW w:type="dxa" w:w="3246"/>
            <w:vAlign w:val="center"/>
            <w:tcMar>
              <w:top w:w="90" w:type="dxa"/>
              <w:start w:w="110" w:type="dxa"/>
              <w:bottom w:w="90" w:type="dxa"/>
              <w:end w:w="110" w:type="dxa"/>
            </w:tcMar>
          </w:tcPr>
          <w:p>
            <w:pPr>
              <w:spacing w:after="0" w:line="252" w:lineRule="auto"/>
            </w:pPr>
            <w:r>
              <w:rPr>
                <w:rFonts w:ascii="Aptos" w:hAnsi="Aptos" w:eastAsia="Microsoft JhengHei"/>
                <w:b w:val="0"/>
                <w:i w:val="0"/>
                <w:sz w:val="19"/>
              </w:rPr>
              <w:t>若填寫官方正式序號，需查證是否經官方公告核可。</w:t>
            </w:r>
          </w:p>
        </w:tc>
      </w:tr>
      <w:tr>
        <w:trPr>
          <w:cantSplit/>
        </w:trPr>
        <w:tc>
          <w:tcPr>
            <w:tcW w:type="dxa" w:w="2609"/>
            <w:vAlign w:val="center"/>
            <w:tcMar>
              <w:top w:w="90" w:type="dxa"/>
              <w:start w:w="110" w:type="dxa"/>
              <w:bottom w:w="90" w:type="dxa"/>
              <w:end w:w="110" w:type="dxa"/>
            </w:tcMar>
            <w:shd w:fill="F2F6F9" w:val="clear"/>
          </w:tcPr>
          <w:p>
            <w:pPr>
              <w:spacing w:after="0" w:line="252" w:lineRule="auto"/>
            </w:pPr>
            <w:r>
              <w:rPr>
                <w:rFonts w:ascii="Aptos" w:hAnsi="Aptos" w:eastAsia="Microsoft JhengHei"/>
                <w:b/>
                <w:i w:val="0"/>
                <w:sz w:val="19"/>
              </w:rPr>
              <w:t>一、規範與出處</w:t>
            </w:r>
          </w:p>
        </w:tc>
        <w:tc>
          <w:tcPr>
            <w:tcW w:type="dxa" w:w="3246"/>
            <w:vAlign w:val="center"/>
            <w:tcMar>
              <w:top w:w="90" w:type="dxa"/>
              <w:start w:w="110" w:type="dxa"/>
              <w:bottom w:w="90" w:type="dxa"/>
              <w:end w:w="110" w:type="dxa"/>
            </w:tcMar>
            <w:shd w:fill="F2F6F9" w:val="clear"/>
          </w:tcPr>
          <w:p>
            <w:pPr>
              <w:spacing w:after="0" w:line="252" w:lineRule="auto"/>
            </w:pPr>
            <w:r>
              <w:rPr>
                <w:rFonts w:ascii="Aptos" w:hAnsi="Aptos" w:eastAsia="Microsoft JhengHei"/>
                <w:b w:val="0"/>
                <w:i w:val="0"/>
                <w:sz w:val="19"/>
              </w:rPr>
              <w:t>2. 是否聲明本會真實數據為 UNKNOWN？</w:t>
            </w:r>
          </w:p>
        </w:tc>
        <w:tc>
          <w:tcPr>
            <w:tcW w:type="dxa" w:w="3246"/>
            <w:vAlign w:val="center"/>
            <w:tcMar>
              <w:top w:w="90" w:type="dxa"/>
              <w:start w:w="110" w:type="dxa"/>
              <w:bottom w:w="90" w:type="dxa"/>
              <w:end w:w="110" w:type="dxa"/>
            </w:tcMar>
            <w:shd w:fill="F2F6F9" w:val="clear"/>
          </w:tcPr>
          <w:p>
            <w:pPr>
              <w:spacing w:after="0" w:line="252" w:lineRule="auto"/>
            </w:pPr>
            <w:r>
              <w:rPr>
                <w:rFonts w:ascii="Aptos" w:hAnsi="Aptos" w:eastAsia="Microsoft JhengHei"/>
                <w:b w:val="0"/>
                <w:i w:val="0"/>
                <w:sz w:val="19"/>
              </w:rPr>
              <w:t>絕不將合成資料或舊檔宣稱為本會真實辦訓成果</w:t>
            </w:r>
          </w:p>
        </w:tc>
        <w:tc>
          <w:tcPr>
            <w:tcW w:type="dxa" w:w="2904"/>
            <w:vAlign w:val="center"/>
            <w:tcMar>
              <w:top w:w="90" w:type="dxa"/>
              <w:start w:w="110" w:type="dxa"/>
              <w:bottom w:w="90" w:type="dxa"/>
              <w:end w:w="110" w:type="dxa"/>
            </w:tcMar>
            <w:shd w:fill="F2F6F9" w:val="clear"/>
          </w:tcPr>
          <w:p>
            <w:pPr>
              <w:spacing w:after="0" w:line="252" w:lineRule="auto"/>
            </w:pPr>
            <w:r>
              <w:rPr>
                <w:rFonts w:ascii="Aptos" w:hAnsi="Aptos" w:eastAsia="Microsoft JhengHei"/>
                <w:b w:val="0"/>
                <w:i w:val="0"/>
                <w:sz w:val="19"/>
              </w:rPr>
              <w:t>[ ] 符合</w:t>
            </w:r>
            <w:r>
              <w:br/>
            </w:r>
            <w:r>
              <w:rPr>
                <w:rFonts w:ascii="Aptos" w:hAnsi="Aptos" w:eastAsia="Microsoft JhengHei"/>
                <w:b w:val="0"/>
                <w:i w:val="0"/>
                <w:sz w:val="19"/>
              </w:rPr>
              <w:t>[ ] 不符</w:t>
            </w:r>
          </w:p>
        </w:tc>
        <w:tc>
          <w:tcPr>
            <w:tcW w:type="dxa" w:w="3246"/>
            <w:vAlign w:val="center"/>
            <w:tcMar>
              <w:top w:w="90" w:type="dxa"/>
              <w:start w:w="110" w:type="dxa"/>
              <w:bottom w:w="90" w:type="dxa"/>
              <w:end w:w="110" w:type="dxa"/>
            </w:tcMar>
            <w:shd w:fill="F2F6F9" w:val="clear"/>
          </w:tcPr>
          <w:p>
            <w:pPr>
              <w:spacing w:after="0" w:line="252" w:lineRule="auto"/>
            </w:pPr>
            <w:r>
              <w:rPr>
                <w:rFonts w:ascii="Aptos" w:hAnsi="Aptos" w:eastAsia="Microsoft JhengHei"/>
                <w:b w:val="0"/>
                <w:i w:val="0"/>
                <w:sz w:val="19"/>
              </w:rPr>
              <w:t>凡出現捏造字句者一律退回。</w:t>
            </w:r>
          </w:p>
        </w:tc>
      </w:tr>
      <w:tr>
        <w:trPr>
          <w:cantSplit/>
        </w:trPr>
        <w:tc>
          <w:tcPr>
            <w:tcW w:type="dxa" w:w="2609"/>
            <w:vAlign w:val="center"/>
            <w:tcMar>
              <w:top w:w="90" w:type="dxa"/>
              <w:start w:w="110" w:type="dxa"/>
              <w:bottom w:w="90" w:type="dxa"/>
              <w:end w:w="110" w:type="dxa"/>
            </w:tcMar>
          </w:tcPr>
          <w:p>
            <w:pPr>
              <w:spacing w:after="0" w:line="252" w:lineRule="auto"/>
            </w:pPr>
            <w:r>
              <w:rPr>
                <w:rFonts w:ascii="Aptos" w:hAnsi="Aptos" w:eastAsia="Microsoft JhengHei"/>
                <w:b/>
                <w:i w:val="0"/>
                <w:sz w:val="19"/>
              </w:rPr>
              <w:t>二、邊界與定義</w:t>
            </w:r>
          </w:p>
        </w:tc>
        <w:tc>
          <w:tcPr>
            <w:tcW w:type="dxa" w:w="3246"/>
            <w:vAlign w:val="center"/>
            <w:tcMar>
              <w:top w:w="90" w:type="dxa"/>
              <w:start w:w="110" w:type="dxa"/>
              <w:bottom w:w="90" w:type="dxa"/>
              <w:end w:w="110" w:type="dxa"/>
            </w:tcMar>
          </w:tcPr>
          <w:p>
            <w:pPr>
              <w:spacing w:after="0" w:line="252" w:lineRule="auto"/>
            </w:pPr>
            <w:r>
              <w:rPr>
                <w:rFonts w:ascii="Aptos" w:hAnsi="Aptos" w:eastAsia="Microsoft JhengHei"/>
                <w:b w:val="0"/>
                <w:i w:val="0"/>
                <w:sz w:val="19"/>
              </w:rPr>
              <w:t>3. 是否將市場契合度與顧客價值分軌衡量？</w:t>
            </w:r>
          </w:p>
        </w:tc>
        <w:tc>
          <w:tcPr>
            <w:tcW w:type="dxa" w:w="3246"/>
            <w:vAlign w:val="center"/>
            <w:tcMar>
              <w:top w:w="90" w:type="dxa"/>
              <w:start w:w="110" w:type="dxa"/>
              <w:bottom w:w="90" w:type="dxa"/>
              <w:end w:w="110" w:type="dxa"/>
            </w:tcMar>
          </w:tcPr>
          <w:p>
            <w:pPr>
              <w:spacing w:after="0" w:line="252" w:lineRule="auto"/>
            </w:pPr>
            <w:r>
              <w:rPr>
                <w:rFonts w:ascii="Aptos" w:hAnsi="Aptos" w:eastAsia="Microsoft JhengHei"/>
                <w:b w:val="0"/>
                <w:i w:val="0"/>
                <w:sz w:val="19"/>
              </w:rPr>
              <w:t>兩指標獨立計算，無任意加權之單一綜合得分</w:t>
            </w:r>
          </w:p>
        </w:tc>
        <w:tc>
          <w:tcPr>
            <w:tcW w:type="dxa" w:w="2904"/>
            <w:vAlign w:val="center"/>
            <w:tcMar>
              <w:top w:w="90" w:type="dxa"/>
              <w:start w:w="110" w:type="dxa"/>
              <w:bottom w:w="90" w:type="dxa"/>
              <w:end w:w="110" w:type="dxa"/>
            </w:tcMar>
          </w:tcPr>
          <w:p>
            <w:pPr>
              <w:spacing w:after="0" w:line="252" w:lineRule="auto"/>
            </w:pPr>
            <w:r>
              <w:rPr>
                <w:rFonts w:ascii="Aptos" w:hAnsi="Aptos" w:eastAsia="Microsoft JhengHei"/>
                <w:b w:val="0"/>
                <w:i w:val="0"/>
                <w:sz w:val="19"/>
              </w:rPr>
              <w:t>[ ] 符合</w:t>
            </w:r>
            <w:r>
              <w:br/>
            </w:r>
            <w:r>
              <w:rPr>
                <w:rFonts w:ascii="Aptos" w:hAnsi="Aptos" w:eastAsia="Microsoft JhengHei"/>
                <w:b w:val="0"/>
                <w:i w:val="0"/>
                <w:sz w:val="19"/>
              </w:rPr>
              <w:t>[ ] 不符</w:t>
            </w:r>
          </w:p>
        </w:tc>
        <w:tc>
          <w:tcPr>
            <w:tcW w:type="dxa" w:w="3246"/>
            <w:vAlign w:val="center"/>
            <w:tcMar>
              <w:top w:w="90" w:type="dxa"/>
              <w:start w:w="110" w:type="dxa"/>
              <w:bottom w:w="90" w:type="dxa"/>
              <w:end w:w="110" w:type="dxa"/>
            </w:tcMar>
          </w:tcPr>
          <w:p>
            <w:pPr>
              <w:spacing w:after="0" w:line="252" w:lineRule="auto"/>
            </w:pPr>
            <w:r>
              <w:rPr>
                <w:rFonts w:ascii="Aptos" w:hAnsi="Aptos" w:eastAsia="Microsoft JhengHei"/>
                <w:b w:val="0"/>
                <w:i w:val="0"/>
                <w:sz w:val="19"/>
              </w:rPr>
              <w:t>發現合併單一分數者，勒令拆解重新計算。</w:t>
            </w:r>
          </w:p>
        </w:tc>
      </w:tr>
      <w:tr>
        <w:trPr>
          <w:cantSplit/>
        </w:trPr>
        <w:tc>
          <w:tcPr>
            <w:tcW w:type="dxa" w:w="2609"/>
            <w:vAlign w:val="center"/>
            <w:tcMar>
              <w:top w:w="90" w:type="dxa"/>
              <w:start w:w="110" w:type="dxa"/>
              <w:bottom w:w="90" w:type="dxa"/>
              <w:end w:w="110" w:type="dxa"/>
            </w:tcMar>
            <w:shd w:fill="F2F6F9" w:val="clear"/>
          </w:tcPr>
          <w:p>
            <w:pPr>
              <w:spacing w:after="0" w:line="252" w:lineRule="auto"/>
            </w:pPr>
            <w:r>
              <w:rPr>
                <w:rFonts w:ascii="Aptos" w:hAnsi="Aptos" w:eastAsia="Microsoft JhengHei"/>
                <w:b/>
                <w:i w:val="0"/>
                <w:sz w:val="19"/>
              </w:rPr>
              <w:t>二、邊界與定義</w:t>
            </w:r>
          </w:p>
        </w:tc>
        <w:tc>
          <w:tcPr>
            <w:tcW w:type="dxa" w:w="3246"/>
            <w:vAlign w:val="center"/>
            <w:tcMar>
              <w:top w:w="90" w:type="dxa"/>
              <w:start w:w="110" w:type="dxa"/>
              <w:bottom w:w="90" w:type="dxa"/>
              <w:end w:w="110" w:type="dxa"/>
            </w:tcMar>
            <w:shd w:fill="F2F6F9" w:val="clear"/>
          </w:tcPr>
          <w:p>
            <w:pPr>
              <w:spacing w:after="0" w:line="252" w:lineRule="auto"/>
            </w:pPr>
            <w:r>
              <w:rPr>
                <w:rFonts w:ascii="Aptos" w:hAnsi="Aptos" w:eastAsia="Microsoft JhengHei"/>
                <w:b w:val="0"/>
                <w:i w:val="0"/>
                <w:sz w:val="19"/>
              </w:rPr>
              <w:t>4. 是否徹底排除單純滿意度分數之代充？</w:t>
            </w:r>
          </w:p>
        </w:tc>
        <w:tc>
          <w:tcPr>
            <w:tcW w:type="dxa" w:w="3246"/>
            <w:vAlign w:val="center"/>
            <w:tcMar>
              <w:top w:w="90" w:type="dxa"/>
              <w:start w:w="110" w:type="dxa"/>
              <w:bottom w:w="90" w:type="dxa"/>
              <w:end w:w="110" w:type="dxa"/>
            </w:tcMar>
            <w:shd w:fill="F2F6F9" w:val="clear"/>
          </w:tcPr>
          <w:p>
            <w:pPr>
              <w:spacing w:after="0" w:line="252" w:lineRule="auto"/>
            </w:pPr>
            <w:r>
              <w:rPr>
                <w:rFonts w:ascii="Aptos" w:hAnsi="Aptos" w:eastAsia="Microsoft JhengHei"/>
                <w:b w:val="0"/>
                <w:i w:val="0"/>
                <w:sz w:val="19"/>
              </w:rPr>
              <w:t>不以學員課後滿意度作為目標市場契合依據</w:t>
            </w:r>
          </w:p>
        </w:tc>
        <w:tc>
          <w:tcPr>
            <w:tcW w:type="dxa" w:w="2904"/>
            <w:vAlign w:val="center"/>
            <w:tcMar>
              <w:top w:w="90" w:type="dxa"/>
              <w:start w:w="110" w:type="dxa"/>
              <w:bottom w:w="90" w:type="dxa"/>
              <w:end w:w="110" w:type="dxa"/>
            </w:tcMar>
            <w:shd w:fill="F2F6F9" w:val="clear"/>
          </w:tcPr>
          <w:p>
            <w:pPr>
              <w:spacing w:after="0" w:line="252" w:lineRule="auto"/>
            </w:pPr>
            <w:r>
              <w:rPr>
                <w:rFonts w:ascii="Aptos" w:hAnsi="Aptos" w:eastAsia="Microsoft JhengHei"/>
                <w:b w:val="0"/>
                <w:i w:val="0"/>
                <w:sz w:val="19"/>
              </w:rPr>
              <w:t>[ ] 符合</w:t>
            </w:r>
            <w:r>
              <w:br/>
            </w:r>
            <w:r>
              <w:rPr>
                <w:rFonts w:ascii="Aptos" w:hAnsi="Aptos" w:eastAsia="Microsoft JhengHei"/>
                <w:b w:val="0"/>
                <w:i w:val="0"/>
                <w:sz w:val="19"/>
              </w:rPr>
              <w:t>[ ] 不符</w:t>
            </w:r>
          </w:p>
        </w:tc>
        <w:tc>
          <w:tcPr>
            <w:tcW w:type="dxa" w:w="3246"/>
            <w:vAlign w:val="center"/>
            <w:tcMar>
              <w:top w:w="90" w:type="dxa"/>
              <w:start w:w="110" w:type="dxa"/>
              <w:bottom w:w="90" w:type="dxa"/>
              <w:end w:w="110" w:type="dxa"/>
            </w:tcMar>
            <w:shd w:fill="F2F6F9" w:val="clear"/>
          </w:tcPr>
          <w:p>
            <w:pPr>
              <w:spacing w:after="0" w:line="252" w:lineRule="auto"/>
            </w:pPr>
            <w:r>
              <w:rPr>
                <w:rFonts w:ascii="Aptos" w:hAnsi="Aptos" w:eastAsia="Microsoft JhengHei"/>
                <w:b w:val="0"/>
                <w:i w:val="0"/>
                <w:sz w:val="19"/>
              </w:rPr>
              <w:t>滿意度表單應歸入 L1 評量檔，不得置於本檔。</w:t>
            </w:r>
          </w:p>
        </w:tc>
      </w:tr>
      <w:tr>
        <w:trPr>
          <w:cantSplit/>
        </w:trPr>
        <w:tc>
          <w:tcPr>
            <w:tcW w:type="dxa" w:w="2609"/>
            <w:vAlign w:val="center"/>
            <w:tcMar>
              <w:top w:w="90" w:type="dxa"/>
              <w:start w:w="110" w:type="dxa"/>
              <w:bottom w:w="90" w:type="dxa"/>
              <w:end w:w="110" w:type="dxa"/>
            </w:tcMar>
          </w:tcPr>
          <w:p>
            <w:pPr>
              <w:spacing w:after="0" w:line="252" w:lineRule="auto"/>
            </w:pPr>
            <w:r>
              <w:rPr>
                <w:rFonts w:ascii="Aptos" w:hAnsi="Aptos" w:eastAsia="Microsoft JhengHei"/>
                <w:b/>
                <w:i w:val="0"/>
                <w:sz w:val="19"/>
              </w:rPr>
              <w:t>二、邊界與定義</w:t>
            </w:r>
          </w:p>
        </w:tc>
        <w:tc>
          <w:tcPr>
            <w:tcW w:type="dxa" w:w="3246"/>
            <w:vAlign w:val="center"/>
            <w:tcMar>
              <w:top w:w="90" w:type="dxa"/>
              <w:start w:w="110" w:type="dxa"/>
              <w:bottom w:w="90" w:type="dxa"/>
              <w:end w:w="110" w:type="dxa"/>
            </w:tcMar>
          </w:tcPr>
          <w:p>
            <w:pPr>
              <w:spacing w:after="0" w:line="252" w:lineRule="auto"/>
            </w:pPr>
            <w:r>
              <w:rPr>
                <w:rFonts w:ascii="Aptos" w:hAnsi="Aptos" w:eastAsia="Microsoft JhengHei"/>
                <w:b w:val="0"/>
                <w:i w:val="0"/>
                <w:sz w:val="19"/>
              </w:rPr>
              <w:t>5. 是否明確隔離 0113、0115、0100、0109 等相鄰文件？</w:t>
            </w:r>
          </w:p>
        </w:tc>
        <w:tc>
          <w:tcPr>
            <w:tcW w:type="dxa" w:w="3246"/>
            <w:vAlign w:val="center"/>
            <w:tcMar>
              <w:top w:w="90" w:type="dxa"/>
              <w:start w:w="110" w:type="dxa"/>
              <w:bottom w:w="90" w:type="dxa"/>
              <w:end w:w="110" w:type="dxa"/>
            </w:tcMar>
          </w:tcPr>
          <w:p>
            <w:pPr>
              <w:spacing w:after="0" w:line="252" w:lineRule="auto"/>
            </w:pPr>
            <w:r>
              <w:rPr>
                <w:rFonts w:ascii="Aptos" w:hAnsi="Aptos" w:eastAsia="Microsoft JhengHei"/>
                <w:b w:val="0"/>
                <w:i w:val="0"/>
                <w:sz w:val="19"/>
              </w:rPr>
              <w:t>具備負向相鄰矩陣，無混淆個案編號與流程</w:t>
            </w:r>
          </w:p>
        </w:tc>
        <w:tc>
          <w:tcPr>
            <w:tcW w:type="dxa" w:w="2904"/>
            <w:vAlign w:val="center"/>
            <w:tcMar>
              <w:top w:w="90" w:type="dxa"/>
              <w:start w:w="110" w:type="dxa"/>
              <w:bottom w:w="90" w:type="dxa"/>
              <w:end w:w="110" w:type="dxa"/>
            </w:tcMar>
          </w:tcPr>
          <w:p>
            <w:pPr>
              <w:spacing w:after="0" w:line="252" w:lineRule="auto"/>
            </w:pPr>
            <w:r>
              <w:rPr>
                <w:rFonts w:ascii="Aptos" w:hAnsi="Aptos" w:eastAsia="Microsoft JhengHei"/>
                <w:b w:val="0"/>
                <w:i w:val="0"/>
                <w:sz w:val="19"/>
              </w:rPr>
              <w:t>[ ] 符合</w:t>
            </w:r>
            <w:r>
              <w:br/>
            </w:r>
            <w:r>
              <w:rPr>
                <w:rFonts w:ascii="Aptos" w:hAnsi="Aptos" w:eastAsia="Microsoft JhengHei"/>
                <w:b w:val="0"/>
                <w:i w:val="0"/>
                <w:sz w:val="19"/>
              </w:rPr>
              <w:t>[ ] 不符</w:t>
            </w:r>
          </w:p>
        </w:tc>
        <w:tc>
          <w:tcPr>
            <w:tcW w:type="dxa" w:w="3246"/>
            <w:vAlign w:val="center"/>
            <w:tcMar>
              <w:top w:w="90" w:type="dxa"/>
              <w:start w:w="110" w:type="dxa"/>
              <w:bottom w:w="90" w:type="dxa"/>
              <w:end w:w="110" w:type="dxa"/>
            </w:tcMar>
          </w:tcPr>
          <w:p>
            <w:pPr>
              <w:spacing w:after="0" w:line="252" w:lineRule="auto"/>
            </w:pPr>
            <w:r>
              <w:rPr>
                <w:rFonts w:ascii="Aptos" w:hAnsi="Aptos" w:eastAsia="Microsoft JhengHei"/>
                <w:b w:val="0"/>
                <w:i w:val="0"/>
                <w:sz w:val="19"/>
              </w:rPr>
              <w:t>查獲跨文件個案代碼混用者立即標記無效。</w:t>
            </w:r>
          </w:p>
        </w:tc>
      </w:tr>
      <w:tr>
        <w:trPr>
          <w:cantSplit/>
        </w:trPr>
        <w:tc>
          <w:tcPr>
            <w:tcW w:type="dxa" w:w="2609"/>
            <w:vAlign w:val="center"/>
            <w:tcMar>
              <w:top w:w="90" w:type="dxa"/>
              <w:start w:w="110" w:type="dxa"/>
              <w:bottom w:w="90" w:type="dxa"/>
              <w:end w:w="110" w:type="dxa"/>
            </w:tcMar>
            <w:shd w:fill="F2F6F9" w:val="clear"/>
          </w:tcPr>
          <w:p>
            <w:pPr>
              <w:spacing w:after="0" w:line="252" w:lineRule="auto"/>
            </w:pPr>
            <w:r>
              <w:rPr>
                <w:rFonts w:ascii="Aptos" w:hAnsi="Aptos" w:eastAsia="Microsoft JhengHei"/>
                <w:b/>
                <w:i w:val="0"/>
                <w:sz w:val="19"/>
              </w:rPr>
              <w:t>三、工具與規準</w:t>
            </w:r>
          </w:p>
        </w:tc>
        <w:tc>
          <w:tcPr>
            <w:tcW w:type="dxa" w:w="3246"/>
            <w:vAlign w:val="center"/>
            <w:tcMar>
              <w:top w:w="90" w:type="dxa"/>
              <w:start w:w="110" w:type="dxa"/>
              <w:bottom w:w="90" w:type="dxa"/>
              <w:end w:w="110" w:type="dxa"/>
            </w:tcMar>
            <w:shd w:fill="F2F6F9" w:val="clear"/>
          </w:tcPr>
          <w:p>
            <w:pPr>
              <w:spacing w:after="0" w:line="252" w:lineRule="auto"/>
            </w:pPr>
            <w:r>
              <w:rPr>
                <w:rFonts w:ascii="Aptos" w:hAnsi="Aptos" w:eastAsia="Microsoft JhengHei"/>
                <w:b w:val="0"/>
                <w:i w:val="0"/>
                <w:sz w:val="19"/>
              </w:rPr>
              <w:t>6. 市場調查問卷是否提供完整題型與選項？</w:t>
            </w:r>
          </w:p>
        </w:tc>
        <w:tc>
          <w:tcPr>
            <w:tcW w:type="dxa" w:w="3246"/>
            <w:vAlign w:val="center"/>
            <w:tcMar>
              <w:top w:w="90" w:type="dxa"/>
              <w:start w:w="110" w:type="dxa"/>
              <w:bottom w:w="90" w:type="dxa"/>
              <w:end w:w="110" w:type="dxa"/>
            </w:tcMar>
            <w:shd w:fill="F2F6F9" w:val="clear"/>
          </w:tcPr>
          <w:p>
            <w:pPr>
              <w:spacing w:after="0" w:line="252" w:lineRule="auto"/>
            </w:pPr>
            <w:r>
              <w:rPr>
                <w:rFonts w:ascii="Aptos" w:hAnsi="Aptos" w:eastAsia="Microsoft JhengHei"/>
                <w:b w:val="0"/>
                <w:i w:val="0"/>
                <w:sz w:val="19"/>
              </w:rPr>
              <w:t>含完整題目、非醫療核心選項及二元判準</w:t>
            </w:r>
          </w:p>
        </w:tc>
        <w:tc>
          <w:tcPr>
            <w:tcW w:type="dxa" w:w="2904"/>
            <w:vAlign w:val="center"/>
            <w:tcMar>
              <w:top w:w="90" w:type="dxa"/>
              <w:start w:w="110" w:type="dxa"/>
              <w:bottom w:w="90" w:type="dxa"/>
              <w:end w:w="110" w:type="dxa"/>
            </w:tcMar>
            <w:shd w:fill="F2F6F9" w:val="clear"/>
          </w:tcPr>
          <w:p>
            <w:pPr>
              <w:spacing w:after="0" w:line="252" w:lineRule="auto"/>
            </w:pPr>
            <w:r>
              <w:rPr>
                <w:rFonts w:ascii="Aptos" w:hAnsi="Aptos" w:eastAsia="Microsoft JhengHei"/>
                <w:b w:val="0"/>
                <w:i w:val="0"/>
                <w:sz w:val="19"/>
              </w:rPr>
              <w:t>[ ] 符合</w:t>
            </w:r>
            <w:r>
              <w:br/>
            </w:r>
            <w:r>
              <w:rPr>
                <w:rFonts w:ascii="Aptos" w:hAnsi="Aptos" w:eastAsia="Microsoft JhengHei"/>
                <w:b w:val="0"/>
                <w:i w:val="0"/>
                <w:sz w:val="19"/>
              </w:rPr>
              <w:t>[ ] 不符</w:t>
            </w:r>
          </w:p>
        </w:tc>
        <w:tc>
          <w:tcPr>
            <w:tcW w:type="dxa" w:w="3246"/>
            <w:vAlign w:val="center"/>
            <w:tcMar>
              <w:top w:w="90" w:type="dxa"/>
              <w:start w:w="110" w:type="dxa"/>
              <w:bottom w:w="90" w:type="dxa"/>
              <w:end w:w="110" w:type="dxa"/>
            </w:tcMar>
            <w:shd w:fill="F2F6F9" w:val="clear"/>
          </w:tcPr>
          <w:p>
            <w:pPr>
              <w:spacing w:after="0" w:line="252" w:lineRule="auto"/>
            </w:pPr>
            <w:r>
              <w:rPr>
                <w:rFonts w:ascii="Aptos" w:hAnsi="Aptos" w:eastAsia="Microsoft JhengHei"/>
                <w:b w:val="0"/>
                <w:i w:val="0"/>
                <w:sz w:val="19"/>
              </w:rPr>
              <w:t>禁止僅留下「請設計問卷」等佔位敘述。</w:t>
            </w:r>
          </w:p>
        </w:tc>
      </w:tr>
      <w:tr>
        <w:trPr>
          <w:cantSplit/>
        </w:trPr>
        <w:tc>
          <w:tcPr>
            <w:tcW w:type="dxa" w:w="2609"/>
            <w:vAlign w:val="center"/>
            <w:tcMar>
              <w:top w:w="90" w:type="dxa"/>
              <w:start w:w="110" w:type="dxa"/>
              <w:bottom w:w="90" w:type="dxa"/>
              <w:end w:w="110" w:type="dxa"/>
            </w:tcMar>
          </w:tcPr>
          <w:p>
            <w:pPr>
              <w:spacing w:after="0" w:line="252" w:lineRule="auto"/>
            </w:pPr>
            <w:r>
              <w:rPr>
                <w:rFonts w:ascii="Aptos" w:hAnsi="Aptos" w:eastAsia="Microsoft JhengHei"/>
                <w:b/>
                <w:i w:val="0"/>
                <w:sz w:val="19"/>
              </w:rPr>
              <w:t>三、工具與規準</w:t>
            </w:r>
          </w:p>
        </w:tc>
        <w:tc>
          <w:tcPr>
            <w:tcW w:type="dxa" w:w="3246"/>
            <w:vAlign w:val="center"/>
            <w:tcMar>
              <w:top w:w="90" w:type="dxa"/>
              <w:start w:w="110" w:type="dxa"/>
              <w:bottom w:w="90" w:type="dxa"/>
              <w:end w:w="110" w:type="dxa"/>
            </w:tcMar>
          </w:tcPr>
          <w:p>
            <w:pPr>
              <w:spacing w:after="0" w:line="252" w:lineRule="auto"/>
            </w:pPr>
            <w:r>
              <w:rPr>
                <w:rFonts w:ascii="Aptos" w:hAnsi="Aptos" w:eastAsia="Microsoft JhengHei"/>
                <w:b w:val="0"/>
                <w:i w:val="0"/>
                <w:sz w:val="19"/>
              </w:rPr>
              <w:t>7. 顧客實用價值任務是否具備可觀察之三步驟？</w:t>
            </w:r>
          </w:p>
        </w:tc>
        <w:tc>
          <w:tcPr>
            <w:tcW w:type="dxa" w:w="3246"/>
            <w:vAlign w:val="center"/>
            <w:tcMar>
              <w:top w:w="90" w:type="dxa"/>
              <w:start w:w="110" w:type="dxa"/>
              <w:bottom w:w="90" w:type="dxa"/>
              <w:end w:w="110" w:type="dxa"/>
            </w:tcMar>
          </w:tcPr>
          <w:p>
            <w:pPr>
              <w:spacing w:after="0" w:line="252" w:lineRule="auto"/>
            </w:pPr>
            <w:r>
              <w:rPr>
                <w:rFonts w:ascii="Aptos" w:hAnsi="Aptos" w:eastAsia="Microsoft JhengHei"/>
                <w:b w:val="0"/>
                <w:i w:val="0"/>
                <w:sz w:val="19"/>
              </w:rPr>
              <w:t>定位、複述、界限指認三者兼備，缺一不可</w:t>
            </w:r>
          </w:p>
        </w:tc>
        <w:tc>
          <w:tcPr>
            <w:tcW w:type="dxa" w:w="2904"/>
            <w:vAlign w:val="center"/>
            <w:tcMar>
              <w:top w:w="90" w:type="dxa"/>
              <w:start w:w="110" w:type="dxa"/>
              <w:bottom w:w="90" w:type="dxa"/>
              <w:end w:w="110" w:type="dxa"/>
            </w:tcMar>
          </w:tcPr>
          <w:p>
            <w:pPr>
              <w:spacing w:after="0" w:line="252" w:lineRule="auto"/>
            </w:pPr>
            <w:r>
              <w:rPr>
                <w:rFonts w:ascii="Aptos" w:hAnsi="Aptos" w:eastAsia="Microsoft JhengHei"/>
                <w:b w:val="0"/>
                <w:i w:val="0"/>
                <w:sz w:val="19"/>
              </w:rPr>
              <w:t>[ ] 符合</w:t>
            </w:r>
            <w:r>
              <w:br/>
            </w:r>
            <w:r>
              <w:rPr>
                <w:rFonts w:ascii="Aptos" w:hAnsi="Aptos" w:eastAsia="Microsoft JhengHei"/>
                <w:b w:val="0"/>
                <w:i w:val="0"/>
                <w:sz w:val="19"/>
              </w:rPr>
              <w:t>[ ] 不符</w:t>
            </w:r>
          </w:p>
        </w:tc>
        <w:tc>
          <w:tcPr>
            <w:tcW w:type="dxa" w:w="3246"/>
            <w:vAlign w:val="center"/>
            <w:tcMar>
              <w:top w:w="90" w:type="dxa"/>
              <w:start w:w="110" w:type="dxa"/>
              <w:bottom w:w="90" w:type="dxa"/>
              <w:end w:w="110" w:type="dxa"/>
            </w:tcMar>
          </w:tcPr>
          <w:p>
            <w:pPr>
              <w:spacing w:after="0" w:line="252" w:lineRule="auto"/>
            </w:pPr>
            <w:r>
              <w:rPr>
                <w:rFonts w:ascii="Aptos" w:hAnsi="Aptos" w:eastAsia="Microsoft JhengHei"/>
                <w:b w:val="0"/>
                <w:i w:val="0"/>
                <w:sz w:val="19"/>
              </w:rPr>
              <w:t>任一步驟缺乏客觀秒數或檢驗詞者應予修訂。</w:t>
            </w:r>
          </w:p>
        </w:tc>
      </w:tr>
      <w:tr>
        <w:trPr>
          <w:cantSplit/>
        </w:trPr>
        <w:tc>
          <w:tcPr>
            <w:tcW w:type="dxa" w:w="2609"/>
            <w:vAlign w:val="center"/>
            <w:tcMar>
              <w:top w:w="90" w:type="dxa"/>
              <w:start w:w="110" w:type="dxa"/>
              <w:bottom w:w="90" w:type="dxa"/>
              <w:end w:w="110" w:type="dxa"/>
            </w:tcMar>
            <w:shd w:fill="F2F6F9" w:val="clear"/>
          </w:tcPr>
          <w:p>
            <w:pPr>
              <w:spacing w:after="0" w:line="252" w:lineRule="auto"/>
            </w:pPr>
            <w:r>
              <w:rPr>
                <w:rFonts w:ascii="Aptos" w:hAnsi="Aptos" w:eastAsia="Microsoft JhengHei"/>
                <w:b/>
                <w:i w:val="0"/>
                <w:sz w:val="19"/>
              </w:rPr>
              <w:t>三、工具與規準</w:t>
            </w:r>
          </w:p>
        </w:tc>
        <w:tc>
          <w:tcPr>
            <w:tcW w:type="dxa" w:w="3246"/>
            <w:vAlign w:val="center"/>
            <w:tcMar>
              <w:top w:w="90" w:type="dxa"/>
              <w:start w:w="110" w:type="dxa"/>
              <w:bottom w:w="90" w:type="dxa"/>
              <w:end w:w="110" w:type="dxa"/>
            </w:tcMar>
            <w:shd w:fill="F2F6F9" w:val="clear"/>
          </w:tcPr>
          <w:p>
            <w:pPr>
              <w:spacing w:after="0" w:line="252" w:lineRule="auto"/>
            </w:pPr>
            <w:r>
              <w:rPr>
                <w:rFonts w:ascii="Aptos" w:hAnsi="Aptos" w:eastAsia="Microsoft JhengHei"/>
                <w:b w:val="0"/>
                <w:i w:val="0"/>
                <w:sz w:val="19"/>
              </w:rPr>
              <w:t>8. 三步驟任務是否聲明為測量定義而非官方門檻？</w:t>
            </w:r>
          </w:p>
        </w:tc>
        <w:tc>
          <w:tcPr>
            <w:tcW w:type="dxa" w:w="3246"/>
            <w:vAlign w:val="center"/>
            <w:tcMar>
              <w:top w:w="90" w:type="dxa"/>
              <w:start w:w="110" w:type="dxa"/>
              <w:bottom w:w="90" w:type="dxa"/>
              <w:end w:w="110" w:type="dxa"/>
            </w:tcMar>
            <w:shd w:fill="F2F6F9" w:val="clear"/>
          </w:tcPr>
          <w:p>
            <w:pPr>
              <w:spacing w:after="0" w:line="252" w:lineRule="auto"/>
            </w:pPr>
            <w:r>
              <w:rPr>
                <w:rFonts w:ascii="Aptos" w:hAnsi="Aptos" w:eastAsia="Microsoft JhengHei"/>
                <w:b w:val="0"/>
                <w:i w:val="0"/>
                <w:sz w:val="19"/>
              </w:rPr>
              <w:t>文中明確加註「本規準非官方審查標準」</w:t>
            </w:r>
          </w:p>
        </w:tc>
        <w:tc>
          <w:tcPr>
            <w:tcW w:type="dxa" w:w="2904"/>
            <w:vAlign w:val="center"/>
            <w:tcMar>
              <w:top w:w="90" w:type="dxa"/>
              <w:start w:w="110" w:type="dxa"/>
              <w:bottom w:w="90" w:type="dxa"/>
              <w:end w:w="110" w:type="dxa"/>
            </w:tcMar>
            <w:shd w:fill="F2F6F9" w:val="clear"/>
          </w:tcPr>
          <w:p>
            <w:pPr>
              <w:spacing w:after="0" w:line="252" w:lineRule="auto"/>
            </w:pPr>
            <w:r>
              <w:rPr>
                <w:rFonts w:ascii="Aptos" w:hAnsi="Aptos" w:eastAsia="Microsoft JhengHei"/>
                <w:b w:val="0"/>
                <w:i w:val="0"/>
                <w:sz w:val="19"/>
              </w:rPr>
              <w:t>[ ] 符合</w:t>
            </w:r>
            <w:r>
              <w:br/>
            </w:r>
            <w:r>
              <w:rPr>
                <w:rFonts w:ascii="Aptos" w:hAnsi="Aptos" w:eastAsia="Microsoft JhengHei"/>
                <w:b w:val="0"/>
                <w:i w:val="0"/>
                <w:sz w:val="19"/>
              </w:rPr>
              <w:t>[ ] 不符</w:t>
            </w:r>
          </w:p>
        </w:tc>
        <w:tc>
          <w:tcPr>
            <w:tcW w:type="dxa" w:w="3246"/>
            <w:vAlign w:val="center"/>
            <w:tcMar>
              <w:top w:w="90" w:type="dxa"/>
              <w:start w:w="110" w:type="dxa"/>
              <w:bottom w:w="90" w:type="dxa"/>
              <w:end w:w="110" w:type="dxa"/>
            </w:tcMar>
            <w:shd w:fill="F2F6F9" w:val="clear"/>
          </w:tcPr>
          <w:p>
            <w:pPr>
              <w:spacing w:after="0" w:line="252" w:lineRule="auto"/>
            </w:pPr>
            <w:r>
              <w:rPr>
                <w:rFonts w:ascii="Aptos" w:hAnsi="Aptos" w:eastAsia="Microsoft JhengHei"/>
                <w:b w:val="0"/>
                <w:i w:val="0"/>
                <w:sz w:val="19"/>
              </w:rPr>
              <w:t>避免向受測者傳達錯誤之官方合格觀念。</w:t>
            </w:r>
          </w:p>
        </w:tc>
      </w:tr>
      <w:tr>
        <w:trPr>
          <w:cantSplit/>
        </w:trPr>
        <w:tc>
          <w:tcPr>
            <w:tcW w:type="dxa" w:w="2609"/>
            <w:vAlign w:val="center"/>
            <w:tcMar>
              <w:top w:w="90" w:type="dxa"/>
              <w:start w:w="110" w:type="dxa"/>
              <w:bottom w:w="90" w:type="dxa"/>
              <w:end w:w="110" w:type="dxa"/>
            </w:tcMar>
          </w:tcPr>
          <w:p>
            <w:pPr>
              <w:spacing w:after="0" w:line="252" w:lineRule="auto"/>
            </w:pPr>
            <w:r>
              <w:rPr>
                <w:rFonts w:ascii="Aptos" w:hAnsi="Aptos" w:eastAsia="Microsoft JhengHei"/>
                <w:b/>
                <w:i w:val="0"/>
                <w:sz w:val="19"/>
              </w:rPr>
              <w:t>四、抽樣與分母</w:t>
            </w:r>
          </w:p>
        </w:tc>
        <w:tc>
          <w:tcPr>
            <w:tcW w:type="dxa" w:w="3246"/>
            <w:vAlign w:val="center"/>
            <w:tcMar>
              <w:top w:w="90" w:type="dxa"/>
              <w:start w:w="110" w:type="dxa"/>
              <w:bottom w:w="90" w:type="dxa"/>
              <w:end w:w="110" w:type="dxa"/>
            </w:tcMar>
          </w:tcPr>
          <w:p>
            <w:pPr>
              <w:spacing w:after="0" w:line="252" w:lineRule="auto"/>
            </w:pPr>
            <w:r>
              <w:rPr>
                <w:rFonts w:ascii="Aptos" w:hAnsi="Aptos" w:eastAsia="Microsoft JhengHei"/>
                <w:b w:val="0"/>
                <w:i w:val="0"/>
                <w:sz w:val="19"/>
              </w:rPr>
              <w:t>9. 有效分母是否基於前後期嚴格配對之有效名額？</w:t>
            </w:r>
          </w:p>
        </w:tc>
        <w:tc>
          <w:tcPr>
            <w:tcW w:type="dxa" w:w="3246"/>
            <w:vAlign w:val="center"/>
            <w:tcMar>
              <w:top w:w="90" w:type="dxa"/>
              <w:start w:w="110" w:type="dxa"/>
              <w:bottom w:w="90" w:type="dxa"/>
              <w:end w:w="110" w:type="dxa"/>
            </w:tcMar>
          </w:tcPr>
          <w:p>
            <w:pPr>
              <w:spacing w:after="0" w:line="252" w:lineRule="auto"/>
            </w:pPr>
            <w:r>
              <w:rPr>
                <w:rFonts w:ascii="Aptos" w:hAnsi="Aptos" w:eastAsia="Microsoft JhengHei"/>
                <w:b w:val="0"/>
                <w:i w:val="0"/>
                <w:sz w:val="19"/>
              </w:rPr>
              <w:t>排除失訪與無效個案，分母與分子公開透明</w:t>
            </w:r>
          </w:p>
        </w:tc>
        <w:tc>
          <w:tcPr>
            <w:tcW w:type="dxa" w:w="2904"/>
            <w:vAlign w:val="center"/>
            <w:tcMar>
              <w:top w:w="90" w:type="dxa"/>
              <w:start w:w="110" w:type="dxa"/>
              <w:bottom w:w="90" w:type="dxa"/>
              <w:end w:w="110" w:type="dxa"/>
            </w:tcMar>
          </w:tcPr>
          <w:p>
            <w:pPr>
              <w:spacing w:after="0" w:line="252" w:lineRule="auto"/>
            </w:pPr>
            <w:r>
              <w:rPr>
                <w:rFonts w:ascii="Aptos" w:hAnsi="Aptos" w:eastAsia="Microsoft JhengHei"/>
                <w:b w:val="0"/>
                <w:i w:val="0"/>
                <w:sz w:val="19"/>
              </w:rPr>
              <w:t>[ ] 符合</w:t>
            </w:r>
            <w:r>
              <w:br/>
            </w:r>
            <w:r>
              <w:rPr>
                <w:rFonts w:ascii="Aptos" w:hAnsi="Aptos" w:eastAsia="Microsoft JhengHei"/>
                <w:b w:val="0"/>
                <w:i w:val="0"/>
                <w:sz w:val="19"/>
              </w:rPr>
              <w:t>[ ] 不符</w:t>
            </w:r>
          </w:p>
        </w:tc>
        <w:tc>
          <w:tcPr>
            <w:tcW w:type="dxa" w:w="3246"/>
            <w:vAlign w:val="center"/>
            <w:tcMar>
              <w:top w:w="90" w:type="dxa"/>
              <w:start w:w="110" w:type="dxa"/>
              <w:bottom w:w="90" w:type="dxa"/>
              <w:end w:w="110" w:type="dxa"/>
            </w:tcMar>
          </w:tcPr>
          <w:p>
            <w:pPr>
              <w:spacing w:after="0" w:line="252" w:lineRule="auto"/>
            </w:pPr>
            <w:r>
              <w:rPr>
                <w:rFonts w:ascii="Aptos" w:hAnsi="Aptos" w:eastAsia="Microsoft JhengHei"/>
                <w:b w:val="0"/>
                <w:i w:val="0"/>
                <w:sz w:val="19"/>
              </w:rPr>
              <w:t>嚴禁私自將缺測值補 0 或刪除分母。</w:t>
            </w:r>
          </w:p>
        </w:tc>
      </w:tr>
      <w:tr>
        <w:trPr>
          <w:cantSplit/>
        </w:trPr>
        <w:tc>
          <w:tcPr>
            <w:tcW w:type="dxa" w:w="2609"/>
            <w:vAlign w:val="center"/>
            <w:tcMar>
              <w:top w:w="90" w:type="dxa"/>
              <w:start w:w="110" w:type="dxa"/>
              <w:bottom w:w="90" w:type="dxa"/>
              <w:end w:w="110" w:type="dxa"/>
            </w:tcMar>
            <w:shd w:fill="F2F6F9" w:val="clear"/>
          </w:tcPr>
          <w:p>
            <w:pPr>
              <w:spacing w:after="0" w:line="252" w:lineRule="auto"/>
            </w:pPr>
            <w:r>
              <w:rPr>
                <w:rFonts w:ascii="Aptos" w:hAnsi="Aptos" w:eastAsia="Microsoft JhengHei"/>
                <w:b/>
                <w:i w:val="0"/>
                <w:sz w:val="19"/>
              </w:rPr>
              <w:t>四、抽樣與分母</w:t>
            </w:r>
          </w:p>
        </w:tc>
        <w:tc>
          <w:tcPr>
            <w:tcW w:type="dxa" w:w="3246"/>
            <w:vAlign w:val="center"/>
            <w:tcMar>
              <w:top w:w="90" w:type="dxa"/>
              <w:start w:w="110" w:type="dxa"/>
              <w:bottom w:w="90" w:type="dxa"/>
              <w:end w:w="110" w:type="dxa"/>
            </w:tcMar>
            <w:shd w:fill="F2F6F9" w:val="clear"/>
          </w:tcPr>
          <w:p>
            <w:pPr>
              <w:spacing w:after="0" w:line="252" w:lineRule="auto"/>
            </w:pPr>
            <w:r>
              <w:rPr>
                <w:rFonts w:ascii="Aptos" w:hAnsi="Aptos" w:eastAsia="Microsoft JhengHei"/>
                <w:b w:val="0"/>
                <w:i w:val="0"/>
                <w:sz w:val="19"/>
              </w:rPr>
              <w:t>10. 是否建立失訪日誌與非受訪者追蹤欄位？</w:t>
            </w:r>
          </w:p>
        </w:tc>
        <w:tc>
          <w:tcPr>
            <w:tcW w:type="dxa" w:w="3246"/>
            <w:vAlign w:val="center"/>
            <w:tcMar>
              <w:top w:w="90" w:type="dxa"/>
              <w:start w:w="110" w:type="dxa"/>
              <w:bottom w:w="90" w:type="dxa"/>
              <w:end w:w="110" w:type="dxa"/>
            </w:tcMar>
            <w:shd w:fill="F2F6F9" w:val="clear"/>
          </w:tcPr>
          <w:p>
            <w:pPr>
              <w:spacing w:after="0" w:line="252" w:lineRule="auto"/>
            </w:pPr>
            <w:r>
              <w:rPr>
                <w:rFonts w:ascii="Aptos" w:hAnsi="Aptos" w:eastAsia="Microsoft JhengHei"/>
                <w:b w:val="0"/>
                <w:i w:val="0"/>
                <w:sz w:val="19"/>
              </w:rPr>
              <w:t>紀錄流失原因，具備完整查核稽核軌跡</w:t>
            </w:r>
          </w:p>
        </w:tc>
        <w:tc>
          <w:tcPr>
            <w:tcW w:type="dxa" w:w="2904"/>
            <w:vAlign w:val="center"/>
            <w:tcMar>
              <w:top w:w="90" w:type="dxa"/>
              <w:start w:w="110" w:type="dxa"/>
              <w:bottom w:w="90" w:type="dxa"/>
              <w:end w:w="110" w:type="dxa"/>
            </w:tcMar>
            <w:shd w:fill="F2F6F9" w:val="clear"/>
          </w:tcPr>
          <w:p>
            <w:pPr>
              <w:spacing w:after="0" w:line="252" w:lineRule="auto"/>
            </w:pPr>
            <w:r>
              <w:rPr>
                <w:rFonts w:ascii="Aptos" w:hAnsi="Aptos" w:eastAsia="Microsoft JhengHei"/>
                <w:b w:val="0"/>
                <w:i w:val="0"/>
                <w:sz w:val="19"/>
              </w:rPr>
              <w:t>[ ] 符合</w:t>
            </w:r>
            <w:r>
              <w:br/>
            </w:r>
            <w:r>
              <w:rPr>
                <w:rFonts w:ascii="Aptos" w:hAnsi="Aptos" w:eastAsia="Microsoft JhengHei"/>
                <w:b w:val="0"/>
                <w:i w:val="0"/>
                <w:sz w:val="19"/>
              </w:rPr>
              <w:t>[ ] 不符</w:t>
            </w:r>
          </w:p>
        </w:tc>
        <w:tc>
          <w:tcPr>
            <w:tcW w:type="dxa" w:w="3246"/>
            <w:vAlign w:val="center"/>
            <w:tcMar>
              <w:top w:w="90" w:type="dxa"/>
              <w:start w:w="110" w:type="dxa"/>
              <w:bottom w:w="90" w:type="dxa"/>
              <w:end w:w="110" w:type="dxa"/>
            </w:tcMar>
            <w:shd w:fill="F2F6F9" w:val="clear"/>
          </w:tcPr>
          <w:p>
            <w:pPr>
              <w:spacing w:after="0" w:line="252" w:lineRule="auto"/>
            </w:pPr>
            <w:r>
              <w:rPr>
                <w:rFonts w:ascii="Aptos" w:hAnsi="Aptos" w:eastAsia="Microsoft JhengHei"/>
                <w:b w:val="0"/>
                <w:i w:val="0"/>
                <w:sz w:val="19"/>
              </w:rPr>
              <w:t>確保所有發出問卷皆有流向交代。</w:t>
            </w:r>
          </w:p>
        </w:tc>
      </w:tr>
      <w:tr>
        <w:trPr>
          <w:cantSplit/>
        </w:trPr>
        <w:tc>
          <w:tcPr>
            <w:tcW w:type="dxa" w:w="2609"/>
            <w:vAlign w:val="center"/>
            <w:tcMar>
              <w:top w:w="90" w:type="dxa"/>
              <w:start w:w="110" w:type="dxa"/>
              <w:bottom w:w="90" w:type="dxa"/>
              <w:end w:w="110" w:type="dxa"/>
            </w:tcMar>
          </w:tcPr>
          <w:p>
            <w:pPr>
              <w:spacing w:after="0" w:line="252" w:lineRule="auto"/>
            </w:pPr>
            <w:r>
              <w:rPr>
                <w:rFonts w:ascii="Aptos" w:hAnsi="Aptos" w:eastAsia="Microsoft JhengHei"/>
                <w:b/>
                <w:i w:val="0"/>
                <w:sz w:val="19"/>
              </w:rPr>
              <w:t>五、數學與邏輯</w:t>
            </w:r>
          </w:p>
        </w:tc>
        <w:tc>
          <w:tcPr>
            <w:tcW w:type="dxa" w:w="3246"/>
            <w:vAlign w:val="center"/>
            <w:tcMar>
              <w:top w:w="90" w:type="dxa"/>
              <w:start w:w="110" w:type="dxa"/>
              <w:bottom w:w="90" w:type="dxa"/>
              <w:end w:w="110" w:type="dxa"/>
            </w:tcMar>
          </w:tcPr>
          <w:p>
            <w:pPr>
              <w:spacing w:after="0" w:line="252" w:lineRule="auto"/>
            </w:pPr>
            <w:r>
              <w:rPr>
                <w:rFonts w:ascii="Aptos" w:hAnsi="Aptos" w:eastAsia="Microsoft JhengHei"/>
                <w:b w:val="0"/>
                <w:i w:val="0"/>
                <w:sz w:val="19"/>
              </w:rPr>
              <w:t>11. 示範數據是否嚴格符合收據之數值與轉移？</w:t>
            </w:r>
          </w:p>
        </w:tc>
        <w:tc>
          <w:tcPr>
            <w:tcW w:type="dxa" w:w="3246"/>
            <w:vAlign w:val="center"/>
            <w:tcMar>
              <w:top w:w="90" w:type="dxa"/>
              <w:start w:w="110" w:type="dxa"/>
              <w:bottom w:w="90" w:type="dxa"/>
              <w:end w:w="110" w:type="dxa"/>
            </w:tcMar>
          </w:tcPr>
          <w:p>
            <w:pPr>
              <w:spacing w:after="0" w:line="252" w:lineRule="auto"/>
            </w:pPr>
            <w:r>
              <w:rPr>
                <w:rFonts w:ascii="Aptos" w:hAnsi="Aptos" w:eastAsia="Microsoft JhengHei"/>
                <w:b w:val="0"/>
                <w:i w:val="0"/>
                <w:sz w:val="19"/>
              </w:rPr>
              <w:t>契合度 +20 pp (2/0/8)，實作度 +30 pp (3/0/7)</w:t>
            </w:r>
          </w:p>
        </w:tc>
        <w:tc>
          <w:tcPr>
            <w:tcW w:type="dxa" w:w="2904"/>
            <w:vAlign w:val="center"/>
            <w:tcMar>
              <w:top w:w="90" w:type="dxa"/>
              <w:start w:w="110" w:type="dxa"/>
              <w:bottom w:w="90" w:type="dxa"/>
              <w:end w:w="110" w:type="dxa"/>
            </w:tcMar>
          </w:tcPr>
          <w:p>
            <w:pPr>
              <w:spacing w:after="0" w:line="252" w:lineRule="auto"/>
            </w:pPr>
            <w:r>
              <w:rPr>
                <w:rFonts w:ascii="Aptos" w:hAnsi="Aptos" w:eastAsia="Microsoft JhengHei"/>
                <w:b w:val="0"/>
                <w:i w:val="0"/>
                <w:sz w:val="19"/>
              </w:rPr>
              <w:t>[ ] 符合</w:t>
            </w:r>
            <w:r>
              <w:br/>
            </w:r>
            <w:r>
              <w:rPr>
                <w:rFonts w:ascii="Aptos" w:hAnsi="Aptos" w:eastAsia="Microsoft JhengHei"/>
                <w:b w:val="0"/>
                <w:i w:val="0"/>
                <w:sz w:val="19"/>
              </w:rPr>
              <w:t>[ ] 不符</w:t>
            </w:r>
          </w:p>
        </w:tc>
        <w:tc>
          <w:tcPr>
            <w:tcW w:type="dxa" w:w="3246"/>
            <w:vAlign w:val="center"/>
            <w:tcMar>
              <w:top w:w="90" w:type="dxa"/>
              <w:start w:w="110" w:type="dxa"/>
              <w:bottom w:w="90" w:type="dxa"/>
              <w:end w:w="110" w:type="dxa"/>
            </w:tcMar>
          </w:tcPr>
          <w:p>
            <w:pPr>
              <w:spacing w:after="0" w:line="252" w:lineRule="auto"/>
            </w:pPr>
            <w:r>
              <w:rPr>
                <w:rFonts w:ascii="Aptos" w:hAnsi="Aptos" w:eastAsia="Microsoft JhengHei"/>
                <w:b w:val="0"/>
                <w:i w:val="0"/>
                <w:sz w:val="19"/>
              </w:rPr>
              <w:t>若數值與算力檢驗單不合，系統直接駁回。</w:t>
            </w:r>
          </w:p>
        </w:tc>
      </w:tr>
      <w:tr>
        <w:trPr>
          <w:cantSplit/>
        </w:trPr>
        <w:tc>
          <w:tcPr>
            <w:tcW w:type="dxa" w:w="2609"/>
            <w:vAlign w:val="center"/>
            <w:tcMar>
              <w:top w:w="90" w:type="dxa"/>
              <w:start w:w="110" w:type="dxa"/>
              <w:bottom w:w="90" w:type="dxa"/>
              <w:end w:w="110" w:type="dxa"/>
            </w:tcMar>
            <w:shd w:fill="F2F6F9" w:val="clear"/>
          </w:tcPr>
          <w:p>
            <w:pPr>
              <w:spacing w:after="0" w:line="252" w:lineRule="auto"/>
            </w:pPr>
            <w:r>
              <w:rPr>
                <w:rFonts w:ascii="Aptos" w:hAnsi="Aptos" w:eastAsia="Microsoft JhengHei"/>
                <w:b/>
                <w:i w:val="0"/>
                <w:sz w:val="19"/>
              </w:rPr>
              <w:t>五、數學與邏輯</w:t>
            </w:r>
          </w:p>
        </w:tc>
        <w:tc>
          <w:tcPr>
            <w:tcW w:type="dxa" w:w="3246"/>
            <w:vAlign w:val="center"/>
            <w:tcMar>
              <w:top w:w="90" w:type="dxa"/>
              <w:start w:w="110" w:type="dxa"/>
              <w:bottom w:w="90" w:type="dxa"/>
              <w:end w:w="110" w:type="dxa"/>
            </w:tcMar>
            <w:shd w:fill="F2F6F9" w:val="clear"/>
          </w:tcPr>
          <w:p>
            <w:pPr>
              <w:spacing w:after="0" w:line="252" w:lineRule="auto"/>
            </w:pPr>
            <w:r>
              <w:rPr>
                <w:rFonts w:ascii="Aptos" w:hAnsi="Aptos" w:eastAsia="Microsoft JhengHei"/>
                <w:b w:val="0"/>
                <w:i w:val="0"/>
                <w:sz w:val="19"/>
              </w:rPr>
              <w:t>12. 分析是否嚴格遵守不推論因果與療效限制？</w:t>
            </w:r>
          </w:p>
        </w:tc>
        <w:tc>
          <w:tcPr>
            <w:tcW w:type="dxa" w:w="3246"/>
            <w:vAlign w:val="center"/>
            <w:tcMar>
              <w:top w:w="90" w:type="dxa"/>
              <w:start w:w="110" w:type="dxa"/>
              <w:bottom w:w="90" w:type="dxa"/>
              <w:end w:w="110" w:type="dxa"/>
            </w:tcMar>
            <w:shd w:fill="F2F6F9" w:val="clear"/>
          </w:tcPr>
          <w:p>
            <w:pPr>
              <w:spacing w:after="0" w:line="252" w:lineRule="auto"/>
            </w:pPr>
            <w:r>
              <w:rPr>
                <w:rFonts w:ascii="Aptos" w:hAnsi="Aptos" w:eastAsia="Microsoft JhengHei"/>
                <w:b w:val="0"/>
                <w:i w:val="0"/>
                <w:sz w:val="19"/>
              </w:rPr>
              <w:t>無 p 值、無代表性推論、無臨床療效誇大</w:t>
            </w:r>
          </w:p>
        </w:tc>
        <w:tc>
          <w:tcPr>
            <w:tcW w:type="dxa" w:w="2904"/>
            <w:vAlign w:val="center"/>
            <w:tcMar>
              <w:top w:w="90" w:type="dxa"/>
              <w:start w:w="110" w:type="dxa"/>
              <w:bottom w:w="90" w:type="dxa"/>
              <w:end w:w="110" w:type="dxa"/>
            </w:tcMar>
            <w:shd w:fill="F2F6F9" w:val="clear"/>
          </w:tcPr>
          <w:p>
            <w:pPr>
              <w:spacing w:after="0" w:line="252" w:lineRule="auto"/>
            </w:pPr>
            <w:r>
              <w:rPr>
                <w:rFonts w:ascii="Aptos" w:hAnsi="Aptos" w:eastAsia="Microsoft JhengHei"/>
                <w:b w:val="0"/>
                <w:i w:val="0"/>
                <w:sz w:val="19"/>
              </w:rPr>
              <w:t>[ ] 符合</w:t>
            </w:r>
            <w:r>
              <w:br/>
            </w:r>
            <w:r>
              <w:rPr>
                <w:rFonts w:ascii="Aptos" w:hAnsi="Aptos" w:eastAsia="Microsoft JhengHei"/>
                <w:b w:val="0"/>
                <w:i w:val="0"/>
                <w:sz w:val="19"/>
              </w:rPr>
              <w:t>[ ] 不符</w:t>
            </w:r>
          </w:p>
        </w:tc>
        <w:tc>
          <w:tcPr>
            <w:tcW w:type="dxa" w:w="3246"/>
            <w:vAlign w:val="center"/>
            <w:tcMar>
              <w:top w:w="90" w:type="dxa"/>
              <w:start w:w="110" w:type="dxa"/>
              <w:bottom w:w="90" w:type="dxa"/>
              <w:end w:w="110" w:type="dxa"/>
            </w:tcMar>
            <w:shd w:fill="F2F6F9" w:val="clear"/>
          </w:tcPr>
          <w:p>
            <w:pPr>
              <w:spacing w:after="0" w:line="252" w:lineRule="auto"/>
            </w:pPr>
            <w:r>
              <w:rPr>
                <w:rFonts w:ascii="Aptos" w:hAnsi="Aptos" w:eastAsia="Microsoft JhengHei"/>
                <w:b w:val="0"/>
                <w:i w:val="0"/>
                <w:sz w:val="19"/>
              </w:rPr>
              <w:t>出現療效保證字眼者，移送品管會議作廢。</w:t>
            </w:r>
          </w:p>
        </w:tc>
      </w:tr>
      <w:tr>
        <w:trPr>
          <w:cantSplit/>
        </w:trPr>
        <w:tc>
          <w:tcPr>
            <w:tcW w:type="dxa" w:w="2609"/>
            <w:vAlign w:val="center"/>
            <w:tcMar>
              <w:top w:w="90" w:type="dxa"/>
              <w:start w:w="110" w:type="dxa"/>
              <w:bottom w:w="90" w:type="dxa"/>
              <w:end w:w="110" w:type="dxa"/>
            </w:tcMar>
          </w:tcPr>
          <w:p>
            <w:pPr>
              <w:spacing w:after="0" w:line="252" w:lineRule="auto"/>
            </w:pPr>
            <w:r>
              <w:rPr>
                <w:rFonts w:ascii="Aptos" w:hAnsi="Aptos" w:eastAsia="Microsoft JhengHei"/>
                <w:b/>
                <w:i w:val="0"/>
                <w:sz w:val="19"/>
              </w:rPr>
              <w:t>六、品管與個資</w:t>
            </w:r>
          </w:p>
        </w:tc>
        <w:tc>
          <w:tcPr>
            <w:tcW w:type="dxa" w:w="3246"/>
            <w:vAlign w:val="center"/>
            <w:tcMar>
              <w:top w:w="90" w:type="dxa"/>
              <w:start w:w="110" w:type="dxa"/>
              <w:bottom w:w="90" w:type="dxa"/>
              <w:end w:w="110" w:type="dxa"/>
            </w:tcMar>
          </w:tcPr>
          <w:p>
            <w:pPr>
              <w:spacing w:after="0" w:line="252" w:lineRule="auto"/>
            </w:pPr>
            <w:r>
              <w:rPr>
                <w:rFonts w:ascii="Aptos" w:hAnsi="Aptos" w:eastAsia="Microsoft JhengHei"/>
                <w:b w:val="0"/>
                <w:i w:val="0"/>
                <w:sz w:val="19"/>
              </w:rPr>
              <w:t>13. 異常處置是否具備 HOLD、EXCLUDE、REJECT？</w:t>
            </w:r>
          </w:p>
        </w:tc>
        <w:tc>
          <w:tcPr>
            <w:tcW w:type="dxa" w:w="3246"/>
            <w:vAlign w:val="center"/>
            <w:tcMar>
              <w:top w:w="90" w:type="dxa"/>
              <w:start w:w="110" w:type="dxa"/>
              <w:bottom w:w="90" w:type="dxa"/>
              <w:end w:w="110" w:type="dxa"/>
            </w:tcMar>
          </w:tcPr>
          <w:p>
            <w:pPr>
              <w:spacing w:after="0" w:line="252" w:lineRule="auto"/>
            </w:pPr>
            <w:r>
              <w:rPr>
                <w:rFonts w:ascii="Aptos" w:hAnsi="Aptos" w:eastAsia="Microsoft JhengHei"/>
                <w:b w:val="0"/>
                <w:i w:val="0"/>
                <w:sz w:val="19"/>
              </w:rPr>
              <w:t>三態分流機制完備，有明確流向與處置期限</w:t>
            </w:r>
          </w:p>
        </w:tc>
        <w:tc>
          <w:tcPr>
            <w:tcW w:type="dxa" w:w="2904"/>
            <w:vAlign w:val="center"/>
            <w:tcMar>
              <w:top w:w="90" w:type="dxa"/>
              <w:start w:w="110" w:type="dxa"/>
              <w:bottom w:w="90" w:type="dxa"/>
              <w:end w:w="110" w:type="dxa"/>
            </w:tcMar>
          </w:tcPr>
          <w:p>
            <w:pPr>
              <w:spacing w:after="0" w:line="252" w:lineRule="auto"/>
            </w:pPr>
            <w:r>
              <w:rPr>
                <w:rFonts w:ascii="Aptos" w:hAnsi="Aptos" w:eastAsia="Microsoft JhengHei"/>
                <w:b w:val="0"/>
                <w:i w:val="0"/>
                <w:sz w:val="19"/>
              </w:rPr>
              <w:t>[ ] 符合</w:t>
            </w:r>
            <w:r>
              <w:br/>
            </w:r>
            <w:r>
              <w:rPr>
                <w:rFonts w:ascii="Aptos" w:hAnsi="Aptos" w:eastAsia="Microsoft JhengHei"/>
                <w:b w:val="0"/>
                <w:i w:val="0"/>
                <w:sz w:val="19"/>
              </w:rPr>
              <w:t>[ ] 不符</w:t>
            </w:r>
          </w:p>
        </w:tc>
        <w:tc>
          <w:tcPr>
            <w:tcW w:type="dxa" w:w="3246"/>
            <w:vAlign w:val="center"/>
            <w:tcMar>
              <w:top w:w="90" w:type="dxa"/>
              <w:start w:w="110" w:type="dxa"/>
              <w:bottom w:w="90" w:type="dxa"/>
              <w:end w:w="110" w:type="dxa"/>
            </w:tcMar>
          </w:tcPr>
          <w:p>
            <w:pPr>
              <w:spacing w:after="0" w:line="252" w:lineRule="auto"/>
            </w:pPr>
            <w:r>
              <w:rPr>
                <w:rFonts w:ascii="Aptos" w:hAnsi="Aptos" w:eastAsia="Microsoft JhengHei"/>
                <w:b w:val="0"/>
                <w:i w:val="0"/>
                <w:sz w:val="19"/>
              </w:rPr>
              <w:t>缺乏處置狀態機之表單不得印行。</w:t>
            </w:r>
          </w:p>
        </w:tc>
      </w:tr>
      <w:tr>
        <w:trPr>
          <w:cantSplit/>
        </w:trPr>
        <w:tc>
          <w:tcPr>
            <w:tcW w:type="dxa" w:w="2609"/>
            <w:vAlign w:val="center"/>
            <w:tcMar>
              <w:top w:w="90" w:type="dxa"/>
              <w:start w:w="110" w:type="dxa"/>
              <w:bottom w:w="90" w:type="dxa"/>
              <w:end w:w="110" w:type="dxa"/>
            </w:tcMar>
            <w:shd w:fill="F2F6F9" w:val="clear"/>
          </w:tcPr>
          <w:p>
            <w:pPr>
              <w:spacing w:after="0" w:line="252" w:lineRule="auto"/>
            </w:pPr>
            <w:r>
              <w:rPr>
                <w:rFonts w:ascii="Aptos" w:hAnsi="Aptos" w:eastAsia="Microsoft JhengHei"/>
                <w:b/>
                <w:i w:val="0"/>
                <w:sz w:val="19"/>
              </w:rPr>
              <w:t>六、品管與個資</w:t>
            </w:r>
          </w:p>
        </w:tc>
        <w:tc>
          <w:tcPr>
            <w:tcW w:type="dxa" w:w="3246"/>
            <w:vAlign w:val="center"/>
            <w:tcMar>
              <w:top w:w="90" w:type="dxa"/>
              <w:start w:w="110" w:type="dxa"/>
              <w:bottom w:w="90" w:type="dxa"/>
              <w:end w:w="110" w:type="dxa"/>
            </w:tcMar>
            <w:shd w:fill="F2F6F9" w:val="clear"/>
          </w:tcPr>
          <w:p>
            <w:pPr>
              <w:spacing w:after="0" w:line="252" w:lineRule="auto"/>
            </w:pPr>
            <w:r>
              <w:rPr>
                <w:rFonts w:ascii="Aptos" w:hAnsi="Aptos" w:eastAsia="Microsoft JhengHei"/>
                <w:b w:val="0"/>
                <w:i w:val="0"/>
                <w:sz w:val="19"/>
              </w:rPr>
              <w:t>14. 是否落實個資最小化，無姓名、身分證及病歷？</w:t>
            </w:r>
          </w:p>
        </w:tc>
        <w:tc>
          <w:tcPr>
            <w:tcW w:type="dxa" w:w="3246"/>
            <w:vAlign w:val="center"/>
            <w:tcMar>
              <w:top w:w="90" w:type="dxa"/>
              <w:start w:w="110" w:type="dxa"/>
              <w:bottom w:w="90" w:type="dxa"/>
              <w:end w:w="110" w:type="dxa"/>
            </w:tcMar>
            <w:shd w:fill="F2F6F9" w:val="clear"/>
          </w:tcPr>
          <w:p>
            <w:pPr>
              <w:spacing w:after="0" w:line="252" w:lineRule="auto"/>
            </w:pPr>
            <w:r>
              <w:rPr>
                <w:rFonts w:ascii="Aptos" w:hAnsi="Aptos" w:eastAsia="Microsoft JhengHei"/>
                <w:b w:val="0"/>
                <w:i w:val="0"/>
                <w:sz w:val="19"/>
              </w:rPr>
              <w:t>全程採用代碼，無敏感醫療個人隱私紀錄</w:t>
            </w:r>
          </w:p>
        </w:tc>
        <w:tc>
          <w:tcPr>
            <w:tcW w:type="dxa" w:w="2904"/>
            <w:vAlign w:val="center"/>
            <w:tcMar>
              <w:top w:w="90" w:type="dxa"/>
              <w:start w:w="110" w:type="dxa"/>
              <w:bottom w:w="90" w:type="dxa"/>
              <w:end w:w="110" w:type="dxa"/>
            </w:tcMar>
            <w:shd w:fill="F2F6F9" w:val="clear"/>
          </w:tcPr>
          <w:p>
            <w:pPr>
              <w:spacing w:after="0" w:line="252" w:lineRule="auto"/>
            </w:pPr>
            <w:r>
              <w:rPr>
                <w:rFonts w:ascii="Aptos" w:hAnsi="Aptos" w:eastAsia="Microsoft JhengHei"/>
                <w:b w:val="0"/>
                <w:i w:val="0"/>
                <w:sz w:val="19"/>
              </w:rPr>
              <w:t>[ ] 符合</w:t>
            </w:r>
            <w:r>
              <w:br/>
            </w:r>
            <w:r>
              <w:rPr>
                <w:rFonts w:ascii="Aptos" w:hAnsi="Aptos" w:eastAsia="Microsoft JhengHei"/>
                <w:b w:val="0"/>
                <w:i w:val="0"/>
                <w:sz w:val="19"/>
              </w:rPr>
              <w:t>[ ] 不符</w:t>
            </w:r>
          </w:p>
        </w:tc>
        <w:tc>
          <w:tcPr>
            <w:tcW w:type="dxa" w:w="3246"/>
            <w:vAlign w:val="center"/>
            <w:tcMar>
              <w:top w:w="90" w:type="dxa"/>
              <w:start w:w="110" w:type="dxa"/>
              <w:bottom w:w="90" w:type="dxa"/>
              <w:end w:w="110" w:type="dxa"/>
            </w:tcMar>
            <w:shd w:fill="F2F6F9" w:val="clear"/>
          </w:tcPr>
          <w:p>
            <w:pPr>
              <w:spacing w:after="0" w:line="252" w:lineRule="auto"/>
            </w:pPr>
            <w:r>
              <w:rPr>
                <w:rFonts w:ascii="Aptos" w:hAnsi="Aptos" w:eastAsia="Microsoft JhengHei"/>
                <w:b w:val="0"/>
                <w:i w:val="0"/>
                <w:sz w:val="19"/>
              </w:rPr>
              <w:t>凡出現真實學員身分資訊者即刻銷毀重編。</w:t>
            </w:r>
          </w:p>
        </w:tc>
      </w:tr>
      <w:tr>
        <w:trPr>
          <w:cantSplit/>
        </w:trPr>
        <w:tc>
          <w:tcPr>
            <w:tcW w:type="dxa" w:w="2609"/>
            <w:vAlign w:val="center"/>
            <w:tcMar>
              <w:top w:w="90" w:type="dxa"/>
              <w:start w:w="110" w:type="dxa"/>
              <w:bottom w:w="90" w:type="dxa"/>
              <w:end w:w="110" w:type="dxa"/>
            </w:tcMar>
          </w:tcPr>
          <w:p>
            <w:pPr>
              <w:spacing w:after="0" w:line="252" w:lineRule="auto"/>
            </w:pPr>
            <w:r>
              <w:rPr>
                <w:rFonts w:ascii="Aptos" w:hAnsi="Aptos" w:eastAsia="Microsoft JhengHei"/>
                <w:b/>
                <w:i w:val="0"/>
                <w:sz w:val="19"/>
              </w:rPr>
              <w:t>六、品管與個資</w:t>
            </w:r>
          </w:p>
        </w:tc>
        <w:tc>
          <w:tcPr>
            <w:tcW w:type="dxa" w:w="3246"/>
            <w:vAlign w:val="center"/>
            <w:tcMar>
              <w:top w:w="90" w:type="dxa"/>
              <w:start w:w="110" w:type="dxa"/>
              <w:bottom w:w="90" w:type="dxa"/>
              <w:end w:w="110" w:type="dxa"/>
            </w:tcMar>
          </w:tcPr>
          <w:p>
            <w:pPr>
              <w:spacing w:after="0" w:line="252" w:lineRule="auto"/>
            </w:pPr>
            <w:r>
              <w:rPr>
                <w:rFonts w:ascii="Aptos" w:hAnsi="Aptos" w:eastAsia="Microsoft JhengHei"/>
                <w:b w:val="0"/>
                <w:i w:val="0"/>
                <w:sz w:val="19"/>
              </w:rPr>
              <w:t>15. 是否包含完整合成替換對照表（Register）？</w:t>
            </w:r>
          </w:p>
        </w:tc>
        <w:tc>
          <w:tcPr>
            <w:tcW w:type="dxa" w:w="3246"/>
            <w:vAlign w:val="center"/>
            <w:tcMar>
              <w:top w:w="90" w:type="dxa"/>
              <w:start w:w="110" w:type="dxa"/>
              <w:bottom w:w="90" w:type="dxa"/>
              <w:end w:w="110" w:type="dxa"/>
            </w:tcMar>
          </w:tcPr>
          <w:p>
            <w:pPr>
              <w:spacing w:after="0" w:line="252" w:lineRule="auto"/>
            </w:pPr>
            <w:r>
              <w:rPr>
                <w:rFonts w:ascii="Aptos" w:hAnsi="Aptos" w:eastAsia="Microsoft JhengHei"/>
                <w:b w:val="0"/>
                <w:i w:val="0"/>
                <w:sz w:val="19"/>
              </w:rPr>
              <w:t>盤點 SYN-001 至 006，標註待換狀態與權責</w:t>
            </w:r>
          </w:p>
        </w:tc>
        <w:tc>
          <w:tcPr>
            <w:tcW w:type="dxa" w:w="2904"/>
            <w:vAlign w:val="center"/>
            <w:tcMar>
              <w:top w:w="90" w:type="dxa"/>
              <w:start w:w="110" w:type="dxa"/>
              <w:bottom w:w="90" w:type="dxa"/>
              <w:end w:w="110" w:type="dxa"/>
            </w:tcMar>
          </w:tcPr>
          <w:p>
            <w:pPr>
              <w:spacing w:after="0" w:line="252" w:lineRule="auto"/>
            </w:pPr>
            <w:r>
              <w:rPr>
                <w:rFonts w:ascii="Aptos" w:hAnsi="Aptos" w:eastAsia="Microsoft JhengHei"/>
                <w:b w:val="0"/>
                <w:i w:val="0"/>
                <w:sz w:val="19"/>
              </w:rPr>
              <w:t>[ ] 符合</w:t>
            </w:r>
            <w:r>
              <w:br/>
            </w:r>
            <w:r>
              <w:rPr>
                <w:rFonts w:ascii="Aptos" w:hAnsi="Aptos" w:eastAsia="Microsoft JhengHei"/>
                <w:b w:val="0"/>
                <w:i w:val="0"/>
                <w:sz w:val="19"/>
              </w:rPr>
              <w:t>[ ] 不符</w:t>
            </w:r>
          </w:p>
        </w:tc>
        <w:tc>
          <w:tcPr>
            <w:tcW w:type="dxa" w:w="3246"/>
            <w:vAlign w:val="center"/>
            <w:tcMar>
              <w:top w:w="90" w:type="dxa"/>
              <w:start w:w="110" w:type="dxa"/>
              <w:bottom w:w="90" w:type="dxa"/>
              <w:end w:w="110" w:type="dxa"/>
            </w:tcMar>
          </w:tcPr>
          <w:p>
            <w:pPr>
              <w:spacing w:after="0" w:line="252" w:lineRule="auto"/>
            </w:pPr>
            <w:r>
              <w:rPr>
                <w:rFonts w:ascii="Aptos" w:hAnsi="Aptos" w:eastAsia="Microsoft JhengHei"/>
                <w:b w:val="0"/>
                <w:i w:val="0"/>
                <w:sz w:val="19"/>
              </w:rPr>
              <w:t>替換對照表遺漏項次者應予補齊。</w:t>
            </w:r>
          </w:p>
        </w:tc>
      </w:tr>
      <w:tr>
        <w:trPr>
          <w:cantSplit/>
        </w:trPr>
        <w:tc>
          <w:tcPr>
            <w:tcW w:type="dxa" w:w="2609"/>
            <w:vAlign w:val="center"/>
            <w:tcMar>
              <w:top w:w="90" w:type="dxa"/>
              <w:start w:w="110" w:type="dxa"/>
              <w:bottom w:w="90" w:type="dxa"/>
              <w:end w:w="110" w:type="dxa"/>
            </w:tcMar>
            <w:shd w:fill="F2F6F9" w:val="clear"/>
          </w:tcPr>
          <w:p>
            <w:pPr>
              <w:spacing w:after="0" w:line="252" w:lineRule="auto"/>
            </w:pPr>
            <w:r>
              <w:rPr>
                <w:rFonts w:ascii="Aptos" w:hAnsi="Aptos" w:eastAsia="Microsoft JhengHei"/>
                <w:b/>
                <w:i w:val="0"/>
                <w:sz w:val="19"/>
              </w:rPr>
              <w:t>七、實體表單備便</w:t>
            </w:r>
          </w:p>
        </w:tc>
        <w:tc>
          <w:tcPr>
            <w:tcW w:type="dxa" w:w="3246"/>
            <w:vAlign w:val="center"/>
            <w:tcMar>
              <w:top w:w="90" w:type="dxa"/>
              <w:start w:w="110" w:type="dxa"/>
              <w:bottom w:w="90" w:type="dxa"/>
              <w:end w:w="110" w:type="dxa"/>
            </w:tcMar>
            <w:shd w:fill="F2F6F9" w:val="clear"/>
          </w:tcPr>
          <w:p>
            <w:pPr>
              <w:spacing w:after="0" w:line="252" w:lineRule="auto"/>
            </w:pPr>
            <w:r>
              <w:rPr>
                <w:rFonts w:ascii="Aptos" w:hAnsi="Aptos" w:eastAsia="Microsoft JhengHei"/>
                <w:b w:val="0"/>
                <w:i w:val="0"/>
                <w:sz w:val="19"/>
              </w:rPr>
              <w:t>16. 附錄中是否提供可用、無佔位符之空白表單？</w:t>
            </w:r>
          </w:p>
        </w:tc>
        <w:tc>
          <w:tcPr>
            <w:tcW w:type="dxa" w:w="3246"/>
            <w:vAlign w:val="center"/>
            <w:tcMar>
              <w:top w:w="90" w:type="dxa"/>
              <w:start w:w="110" w:type="dxa"/>
              <w:bottom w:w="90" w:type="dxa"/>
              <w:end w:w="110" w:type="dxa"/>
            </w:tcMar>
            <w:shd w:fill="F2F6F9" w:val="clear"/>
          </w:tcPr>
          <w:p>
            <w:pPr>
              <w:spacing w:after="0" w:line="252" w:lineRule="auto"/>
            </w:pPr>
            <w:r>
              <w:rPr>
                <w:rFonts w:ascii="Aptos" w:hAnsi="Aptos" w:eastAsia="Microsoft JhengHei"/>
                <w:b w:val="0"/>
                <w:i w:val="0"/>
                <w:sz w:val="19"/>
              </w:rPr>
              <w:t>問卷、觀察表、底冊、簽核單四表齊全</w:t>
            </w:r>
          </w:p>
        </w:tc>
        <w:tc>
          <w:tcPr>
            <w:tcW w:type="dxa" w:w="2904"/>
            <w:vAlign w:val="center"/>
            <w:tcMar>
              <w:top w:w="90" w:type="dxa"/>
              <w:start w:w="110" w:type="dxa"/>
              <w:bottom w:w="90" w:type="dxa"/>
              <w:end w:w="110" w:type="dxa"/>
            </w:tcMar>
            <w:shd w:fill="F2F6F9" w:val="clear"/>
          </w:tcPr>
          <w:p>
            <w:pPr>
              <w:spacing w:after="0" w:line="252" w:lineRule="auto"/>
            </w:pPr>
            <w:r>
              <w:rPr>
                <w:rFonts w:ascii="Aptos" w:hAnsi="Aptos" w:eastAsia="Microsoft JhengHei"/>
                <w:b w:val="0"/>
                <w:i w:val="0"/>
                <w:sz w:val="19"/>
              </w:rPr>
              <w:t>[ ] 符合</w:t>
            </w:r>
            <w:r>
              <w:br/>
            </w:r>
            <w:r>
              <w:rPr>
                <w:rFonts w:ascii="Aptos" w:hAnsi="Aptos" w:eastAsia="Microsoft JhengHei"/>
                <w:b w:val="0"/>
                <w:i w:val="0"/>
                <w:sz w:val="19"/>
              </w:rPr>
              <w:t>[ ] 不符</w:t>
            </w:r>
          </w:p>
        </w:tc>
        <w:tc>
          <w:tcPr>
            <w:tcW w:type="dxa" w:w="3246"/>
            <w:vAlign w:val="center"/>
            <w:tcMar>
              <w:top w:w="90" w:type="dxa"/>
              <w:start w:w="110" w:type="dxa"/>
              <w:bottom w:w="90" w:type="dxa"/>
              <w:end w:w="110" w:type="dxa"/>
            </w:tcMar>
            <w:shd w:fill="F2F6F9" w:val="clear"/>
          </w:tcPr>
          <w:p>
            <w:pPr>
              <w:spacing w:after="0" w:line="252" w:lineRule="auto"/>
            </w:pPr>
            <w:r>
              <w:rPr>
                <w:rFonts w:ascii="Aptos" w:hAnsi="Aptos" w:eastAsia="Microsoft JhengHei"/>
                <w:b w:val="0"/>
                <w:i w:val="0"/>
                <w:sz w:val="19"/>
              </w:rPr>
              <w:t>嚴禁表單內含有「待補」、「待核」等佔位字串。</w:t>
            </w:r>
          </w:p>
        </w:tc>
      </w:tr>
    </w:tbl>
    <w:p>
      <w:pPr>
        <w:spacing w:after="60"/>
      </w:pPr>
    </w:p>
    <w:p>
      <w:pPr>
        <w:sectPr>
          <w:pgSz w:w="16834" w:h="11909" w:orient="landscape"/>
          <w:pgMar w:top="792" w:right="792" w:bottom="792" w:left="792" w:header="720" w:footer="720" w:gutter="0"/>
          <w:cols w:space="720"/>
          <w:docGrid w:linePitch="360"/>
        </w:sectPr>
      </w:pPr>
    </w:p>
    <w:p>
      <w:pPr>
        <w:pStyle w:val="Heading3"/>
      </w:pPr>
      <w:r>
        <w:rPr>
          <w:rFonts w:ascii="Aptos" w:hAnsi="Aptos" w:eastAsia="Microsoft JhengHei"/>
          <w:b w:val="0"/>
          <w:i w:val="0"/>
          <w:sz w:val="23"/>
        </w:rPr>
        <w:t>【文件結尾核定狀態與查核宣告】</w:t>
      </w:r>
    </w:p>
    <w:p>
      <w:pPr>
        <w:pStyle w:val="ListBullet"/>
        <w:ind w:left="432" w:hanging="230"/>
      </w:pPr>
      <w:r>
        <w:rPr>
          <w:rFonts w:ascii="Aptos" w:hAnsi="Aptos" w:eastAsia="Microsoft JhengHei"/>
          <w:b/>
          <w:i w:val="0"/>
          <w:sz w:val="21"/>
        </w:rPr>
        <w:t>本文件正式類別</w:t>
      </w:r>
      <w:r>
        <w:rPr>
          <w:rFonts w:ascii="Aptos" w:hAnsi="Aptos" w:eastAsia="Microsoft JhengHei"/>
          <w:b w:val="0"/>
          <w:i w:val="0"/>
          <w:sz w:val="21"/>
        </w:rPr>
        <w:t>：TTQS 評核佐證候選體系文件（Candidate Verification Document）</w:t>
      </w:r>
    </w:p>
    <w:p>
      <w:pPr>
        <w:pStyle w:val="ListBullet"/>
        <w:ind w:left="432" w:hanging="230"/>
      </w:pPr>
      <w:r>
        <w:rPr>
          <w:rFonts w:ascii="Aptos" w:hAnsi="Aptos" w:eastAsia="Microsoft JhengHei"/>
          <w:b/>
          <w:i w:val="0"/>
          <w:sz w:val="21"/>
        </w:rPr>
        <w:t>當前審查狀態</w:t>
      </w:r>
      <w:r>
        <w:rPr>
          <w:rFonts w:ascii="Aptos" w:hAnsi="Aptos" w:eastAsia="Microsoft JhengHei"/>
          <w:b w:val="0"/>
          <w:i w:val="0"/>
          <w:sz w:val="21"/>
        </w:rPr>
        <w:t>：</w:t>
      </w:r>
      <w:r>
        <w:rPr>
          <w:rFonts w:ascii="Aptos" w:hAnsi="Aptos" w:eastAsia="Consolas"/>
          <w:color w:val="234B5C"/>
          <w:sz w:val="19"/>
        </w:rPr>
        <w:t>READY_FOR_OPERATIONAL_REVIEW</w:t>
      </w:r>
      <w:r>
        <w:rPr>
          <w:rFonts w:ascii="Aptos" w:hAnsi="Aptos" w:eastAsia="Microsoft JhengHei"/>
          <w:b w:val="0"/>
          <w:i w:val="0"/>
          <w:sz w:val="21"/>
        </w:rPr>
        <w:t>（已完成規範化編撰，待開展真實數據收集）</w:t>
      </w:r>
    </w:p>
    <w:p>
      <w:pPr>
        <w:pStyle w:val="ListBullet"/>
        <w:ind w:left="432" w:hanging="230"/>
      </w:pPr>
      <w:r>
        <w:rPr>
          <w:rFonts w:ascii="Aptos" w:hAnsi="Aptos" w:eastAsia="Microsoft JhengHei"/>
          <w:b/>
          <w:i w:val="0"/>
          <w:sz w:val="21"/>
        </w:rPr>
        <w:t>真實機構數據狀態</w:t>
      </w:r>
      <w:r>
        <w:rPr>
          <w:rFonts w:ascii="Aptos" w:hAnsi="Aptos" w:eastAsia="Microsoft JhengHei"/>
          <w:b w:val="0"/>
          <w:i w:val="0"/>
          <w:sz w:val="21"/>
        </w:rPr>
        <w:t>：</w:t>
      </w:r>
      <w:r>
        <w:rPr>
          <w:rFonts w:ascii="Aptos" w:hAnsi="Aptos" w:eastAsia="Consolas"/>
          <w:color w:val="234B5C"/>
          <w:sz w:val="19"/>
        </w:rPr>
        <w:t>REAL ASSOCIATION EVIDENCE UNKNOWN</w:t>
      </w:r>
      <w:r>
        <w:rPr>
          <w:rFonts w:ascii="Aptos" w:hAnsi="Aptos" w:eastAsia="Microsoft JhengHei"/>
          <w:b w:val="0"/>
          <w:i w:val="0"/>
          <w:sz w:val="21"/>
        </w:rPr>
        <w:t>（屏東縣原始點關懷協會真實辦訓數據待後續正式施測導入）</w:t>
      </w:r>
    </w:p>
    <w:p>
      <w:pPr>
        <w:pStyle w:val="ListBullet"/>
        <w:ind w:left="432" w:hanging="230"/>
      </w:pPr>
      <w:r>
        <w:rPr>
          <w:rFonts w:ascii="Aptos" w:hAnsi="Aptos" w:eastAsia="Microsoft JhengHei"/>
          <w:b/>
          <w:i w:val="0"/>
          <w:sz w:val="21"/>
        </w:rPr>
        <w:t>官方評核結果宣告</w:t>
      </w:r>
      <w:r>
        <w:rPr>
          <w:rFonts w:ascii="Aptos" w:hAnsi="Aptos" w:eastAsia="Microsoft JhengHei"/>
          <w:b w:val="0"/>
          <w:i w:val="0"/>
          <w:sz w:val="21"/>
        </w:rPr>
        <w:t>：</w:t>
      </w:r>
      <w:r>
        <w:rPr>
          <w:rFonts w:ascii="Aptos" w:hAnsi="Aptos" w:eastAsia="Consolas"/>
          <w:color w:val="234B5C"/>
          <w:sz w:val="19"/>
        </w:rPr>
        <w:t>NO FORMAL SCORE OR PASSING CLAIM ASSERTED</w:t>
      </w:r>
      <w:r>
        <w:rPr>
          <w:rFonts w:ascii="Aptos" w:hAnsi="Aptos" w:eastAsia="Microsoft JhengHei"/>
          <w:b w:val="0"/>
          <w:i w:val="0"/>
          <w:sz w:val="21"/>
        </w:rPr>
        <w:t>（本報告書未獲得亦不代為宣稱任何 TTQS 實質等級、分數或通過認定）</w:t>
      </w:r>
    </w:p>
    <w:sectPr w:rsidR="00FC693F" w:rsidRPr="0006063C" w:rsidSect="00034616">
      <w:pgSz w:w="11909" w:h="16834"/>
      <w:pgMar w:top="936" w:right="1008" w:bottom="936"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69" w:lineRule="auto"/>
    </w:pPr>
    <w:rPr>
      <w:rFonts w:ascii="Microsoft JhengHei" w:hAnsi="Microsoft JhengHei"/>
      <w:color w:val="202A34"/>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00" w:after="140"/>
      <w:outlineLvl w:val="0"/>
    </w:pPr>
    <w:rPr>
      <w:rFonts w:asciiTheme="majorHAnsi" w:eastAsiaTheme="majorEastAsia" w:hAnsiTheme="majorHAnsi" w:cstheme="majorBidi" w:ascii="Microsoft JhengHei" w:hAnsi="Microsoft JhengHei"/>
      <w:b/>
      <w:bCs/>
      <w:color w:val="000000"/>
      <w:sz w:val="32"/>
      <w:szCs w:val="28"/>
    </w:rPr>
  </w:style>
  <w:style w:type="paragraph" w:styleId="Heading2">
    <w:name w:val="heading 2"/>
    <w:basedOn w:val="Normal"/>
    <w:next w:val="Normal"/>
    <w:link w:val="Heading2Char"/>
    <w:uiPriority w:val="9"/>
    <w:unhideWhenUsed/>
    <w:qFormat/>
    <w:rsid w:val="00FC693F"/>
    <w:pPr>
      <w:keepNext/>
      <w:keepLines/>
      <w:spacing w:before="200" w:after="100"/>
      <w:outlineLvl w:val="1"/>
    </w:pPr>
    <w:rPr>
      <w:rFonts w:asciiTheme="majorHAnsi" w:eastAsiaTheme="majorEastAsia" w:hAnsiTheme="majorHAnsi" w:cstheme="majorBidi" w:ascii="Microsoft JhengHei" w:hAnsi="Microsoft JhengHei"/>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140" w:after="60"/>
      <w:outlineLvl w:val="2"/>
    </w:pPr>
    <w:rPr>
      <w:rFonts w:asciiTheme="majorHAnsi" w:eastAsiaTheme="majorEastAsia" w:hAnsiTheme="majorHAnsi" w:cstheme="majorBidi" w:ascii="Microsoft JhengHei" w:hAnsi="Microsoft JhengHei"/>
      <w:b/>
      <w:bCs/>
      <w:color w:val="000000"/>
      <w:sz w:val="23"/>
    </w:rPr>
  </w:style>
  <w:style w:type="paragraph" w:styleId="Heading4">
    <w:name w:val="heading 4"/>
    <w:basedOn w:val="Normal"/>
    <w:next w:val="Normal"/>
    <w:link w:val="Heading4Char"/>
    <w:uiPriority w:val="9"/>
    <w:semiHidden/>
    <w:unhideWhenUsed/>
    <w:qFormat/>
    <w:rsid w:val="00FC693F"/>
    <w:pPr>
      <w:keepNext/>
      <w:keepLines/>
      <w:spacing w:before="120" w:after="40"/>
      <w:outlineLvl w:val="3"/>
    </w:pPr>
    <w:rPr>
      <w:rFonts w:asciiTheme="majorHAnsi" w:eastAsiaTheme="majorEastAsia" w:hAnsiTheme="majorHAnsi" w:cstheme="majorBidi" w:ascii="Microsoft JhengHei" w:hAnsi="Microsoft JhengHei"/>
      <w:b/>
      <w:bCs/>
      <w:i/>
      <w:iCs/>
      <w:color w:val="000000"/>
      <w:sz w:val="2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spacing w:after="200" w:line="240" w:lineRule="auto" w:before="0"/>
      <w:contextualSpacing/>
    </w:pPr>
    <w:rPr>
      <w:rFonts w:asciiTheme="majorHAnsi" w:eastAsiaTheme="majorEastAsia" w:hAnsiTheme="majorHAnsi" w:cstheme="majorBidi" w:ascii="Microsoft JhengHei" w:hAnsi="Microsoft JhengHei"/>
      <w:b/>
      <w:color w:val="000000"/>
      <w:spacing w:val="5"/>
      <w:kern w:val="28"/>
      <w:sz w:val="4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keepNext/>
      <w:numPr>
        <w:ilvl w:val="1"/>
      </w:numPr>
      <w:spacing w:before="0" w:after="320"/>
    </w:pPr>
    <w:rPr>
      <w:rFonts w:asciiTheme="majorHAnsi" w:eastAsiaTheme="majorEastAsia" w:hAnsiTheme="majorHAnsi" w:cstheme="majorBidi" w:ascii="Microsoft JhengHei" w:hAnsi="Microsoft JhengHei"/>
      <w:b w:val="0"/>
      <w:i/>
      <w:iCs/>
      <w:color w:val="000000"/>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目標市場及顧客價值改善紀錄與評量報告書</dc:title>
  <dc:subject>TTQS Indicator 19 candidate, doc_id 0114 / I19-E01</dc:subject>
  <dc:creator>TTQS ONE Candidate</dc:creator>
  <cp:keywords>SAMPLE, SYNTHETIC, I19-E01, 0114</cp:keywords>
  <dc:description>generated by python-docx</dc:description>
  <cp:lastModifiedBy/>
  <cp:revision>1</cp:revision>
  <dcterms:created xsi:type="dcterms:W3CDTF">2013-12-23T23:15:00Z</dcterms:created>
  <dcterms:modified xsi:type="dcterms:W3CDTF">2013-12-23T23:15:00Z</dcterms:modified>
  <cp:category/>
</cp:coreProperties>
</file>