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30"/>
      </w:pPr>
      <w:r>
        <w:rPr>
          <w:rFonts w:ascii="Microsoft JhengHei" w:hAnsi="Microsoft JhengHei" w:eastAsia="Microsoft JhengHei"/>
          <w:b/>
          <w:color w:val="183B63"/>
          <w:sz w:val="37"/>
        </w:rPr>
        <w:t>訓練資源採購與甄選管理辦法</w:t>
      </w:r>
    </w:p>
    <w:p>
      <w:pPr>
        <w:keepNext/>
        <w:spacing w:after="60"/>
      </w:pPr>
      <w:r>
        <w:rPr>
          <w:sz w:val="21"/>
        </w:rPr>
        <w:t>I10-E01｜指標 10｜文件 0045｜草案 R06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9"/>
              </w:rPr>
              <w:t>工作稿｜尚待填入真實原始資料及完成本會審議核定；不表示課程已核定、會議已召開、採購已發生、訪談已執行或已取得成果。</w:t>
            </w:r>
          </w:p>
        </w:tc>
      </w:tr>
    </w:tbl>
    <w:p>
      <w:pPr>
        <w:spacing w:after="6" w:line="15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5"/>
        <w:gridCol w:w="8453"/>
      </w:tblGrid>
      <w:tr>
        <w:trPr>
          <w:tblHeader w:val="true"/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快速閱讀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sz w:val="19"/>
              </w:rPr>
              <w:t>這份文件做什麼</w:t>
            </w: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sz w:val="19"/>
              </w:rPr>
              <w:t>規定找講師、選教材或找合作廠商時，要怎麼從「先說清楚需求」一路做到比較、核准、簽約、驗收與後續追蹤。</w:t>
            </w: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sz w:val="19"/>
              </w:rPr>
              <w:t>30 秒先看</w:t>
            </w: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sz w:val="19"/>
              </w:rPr>
              <w:t>先說清楚要找什麼 → 找候選 → 先查基本資格 → 用同一套標準公平比較 → 有私人關係先揭露並迴避 → 依權限核准 → 簽約與驗收 → 依實際表現決定續用或改善。</w:t>
            </w: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sz w:val="19"/>
              </w:rPr>
              <w:t>目前可以確定什麼</w:t>
            </w: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sz w:val="19"/>
              </w:rPr>
              <w:t>這是一份供本會審議的制度工作稿，適用於師資、教材與合作廠商的選擇管理；實際門檻、權限、預算與個案結果仍要用協會正式資料核定。</w:t>
            </w: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sz w:val="19"/>
              </w:rPr>
              <w:t>正式使用前要補什麼</w:t>
            </w: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sz w:val="19"/>
              </w:rPr>
              <w:t>補上本會正式權限與門檻、實際預算、候選原件、審查／核准紀錄、契約、驗收及履約資料；沒有真實原件就不能填成已發生。</w:t>
            </w: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文件管制欄位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016"/>
        <w:gridCol w:w="2448"/>
        <w:gridCol w:w="3816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文件編號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版次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待編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>
              <w:rPr>
                <w:sz w:val="19"/>
              </w:rPr>
              <w:t>草案 R06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未核定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待核定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一、目的、範圍與核定狀態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本辦法草案建立課程設計所需師資（含內部講師）、教材及合作廠商的需求確認、資格與品質評估、採購、簽約、驗收及履約管理流程。適用資源類型與權責角色仍須由本會依實際組織及規範審議核定。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DCEAF5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9"/>
              </w:rPr>
              <w:t>本稿未設定採購金額門檻、核定權限、預算、指定廠商或實際評選結果。大型採購門檻與權責須由本會另行核定後填入；本稿本身不是已生效辦法。</w:t>
            </w:r>
          </w:p>
        </w:tc>
      </w:tr>
    </w:tbl>
    <w:p>
      <w:pPr>
        <w:spacing w:after="6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二、原則與角色</w:t>
      </w:r>
    </w:p>
    <w:p>
      <w:pPr>
        <w:pStyle w:val="ListBullet"/>
        <w:keepLines/>
        <w:spacing w:before="0" w:after="30" w:line="247" w:lineRule="auto"/>
        <w:ind w:left="317" w:hanging="173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先確認課程需求、規格與可用預算來源，再尋找或邀請候選；評選標準及權重須在查看候選結果前訂定。</w:t>
      </w:r>
    </w:p>
    <w:p>
      <w:pPr>
        <w:pStyle w:val="ListBullet"/>
        <w:keepLines/>
        <w:spacing w:before="0" w:after="30" w:line="247" w:lineRule="auto"/>
        <w:ind w:left="317" w:hanging="173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資格必要條件與品質評分分開管理；不符合必要條件者不得以價格或加分抵銷。</w:t>
      </w:r>
    </w:p>
    <w:p>
      <w:pPr>
        <w:pStyle w:val="ListBullet"/>
        <w:keepLines/>
        <w:spacing w:before="0" w:after="30" w:line="247" w:lineRule="auto"/>
        <w:ind w:left="317" w:hanging="173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依本會核定權限辦理審查、採購與契約；涉及利益關係者應揭露並依核定規則迴避。</w:t>
      </w:r>
    </w:p>
    <w:p>
      <w:pPr>
        <w:pStyle w:val="ListBullet"/>
        <w:keepLines/>
        <w:spacing w:before="0" w:after="30" w:line="247" w:lineRule="auto"/>
        <w:ind w:left="317" w:hanging="173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任何付款、聘任或採購須以真實原件、核定紀錄及驗收證據為準；本稿不授權支出或代表簽署。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5256"/>
        <w:gridCol w:w="2808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建議職責角色</w:t>
            </w:r>
          </w:p>
        </w:tc>
        <w:tc>
          <w:tcPr>
            <w:tcW w:type="dxa" w:w="52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責任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本會實際對應／核定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需求提出者</w:t>
            </w:r>
          </w:p>
        </w:tc>
        <w:tc>
          <w:tcPr>
            <w:tcW w:type="dxa" w:w="52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提出課程或資源需求、用途、規格及驗收條件。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待核定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課程／需求負責者</w:t>
            </w:r>
          </w:p>
        </w:tc>
        <w:tc>
          <w:tcPr>
            <w:tcW w:type="dxa" w:w="52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確認需求與學習目標、必要資格及內容品質。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待核定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行政採購承辦</w:t>
            </w:r>
          </w:p>
        </w:tc>
        <w:tc>
          <w:tcPr>
            <w:tcW w:type="dxa" w:w="52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整理候選資料、報價、比較、契約及檔案索引。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待核定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審查者／會議</w:t>
            </w:r>
          </w:p>
        </w:tc>
        <w:tc>
          <w:tcPr>
            <w:tcW w:type="dxa" w:w="52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檢視資格、評分、利益迴避與決策理由。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待核定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核准權責者</w:t>
            </w:r>
          </w:p>
        </w:tc>
        <w:tc>
          <w:tcPr>
            <w:tcW w:type="dxa" w:w="52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依核定權限批准預算、採購、聘任或契約。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待核定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驗收與使用者</w:t>
            </w:r>
          </w:p>
        </w:tc>
        <w:tc>
          <w:tcPr>
            <w:tcW w:type="dxa" w:w="52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依事前條件確認交付、課程適用及履約表現。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待核定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三、從提出需求到核准，一步一步怎麼做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25"/>
        <w:gridCol w:w="3096"/>
        <w:gridCol w:w="2880"/>
        <w:gridCol w:w="2707"/>
      </w:tblGrid>
      <w:tr>
        <w:trPr>
          <w:tblHeader w:val="true"/>
          <w:cantSplit/>
        </w:trPr>
        <w:tc>
          <w:tcPr>
            <w:tcW w:type="dxa" w:w="132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階段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輸入與作業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控制點</w:t>
            </w:r>
          </w:p>
        </w:tc>
        <w:tc>
          <w:tcPr>
            <w:tcW w:type="dxa" w:w="270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輸出／紀錄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需求規格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課程目標、工作／學習需求、必要資格、數量或交付內容。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規格與目標可追溯；必要／加分條件分列。</w:t>
            </w:r>
          </w:p>
        </w:tc>
        <w:tc>
          <w:tcPr>
            <w:tcW w:type="dxa" w:w="270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核定前需求單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預算與權限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確認預算來源、可用餘額及核准角色。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無預算依據或權限不明不得承諾支出。</w:t>
            </w:r>
          </w:p>
        </w:tc>
        <w:tc>
          <w:tcPr>
            <w:tcW w:type="dxa" w:w="270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預算與權限核對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候選取得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公開來源、邀請或既有名單須記錄取得方式。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不排除合理候選；不得預設得標者。</w:t>
            </w:r>
          </w:p>
        </w:tc>
        <w:tc>
          <w:tcPr>
            <w:tcW w:type="dxa" w:w="270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候選清單及原始資料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資格審查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核對講師資歷、教材適用性或廠商能力。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依事前訂定的必備條件逐項驗證。</w:t>
            </w:r>
          </w:p>
        </w:tc>
        <w:tc>
          <w:tcPr>
            <w:tcW w:type="dxa" w:w="270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資格檢核表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評估比較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按事前訂定權重評分，並將價格與品質分開呈現。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評分理由有依據；利益衝突揭露與處理。</w:t>
            </w:r>
          </w:p>
        </w:tc>
        <w:tc>
          <w:tcPr>
            <w:tcW w:type="dxa" w:w="270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r>
              <w:rPr>
                <w:sz w:val="19"/>
              </w:rPr>
              <w:t>文件0046逐案評選紀錄表（資格、權重分數、比較、決議）及證據索引。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會議／核准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達本會核定門檻者提交會議或審查；其他依核定權限辦理。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門檻、法定人數及核決權限待本會核定。</w:t>
            </w:r>
          </w:p>
        </w:tc>
        <w:tc>
          <w:tcPr>
            <w:tcW w:type="dxa" w:w="270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審查／核准紀錄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採購與簽約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明列範圍、交期、價款、驗收、保密、變更及終止條款。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由授權人員核對並依核定程序簽署。</w:t>
            </w:r>
          </w:p>
        </w:tc>
        <w:tc>
          <w:tcPr>
            <w:tcW w:type="dxa" w:w="270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訂單／契約原件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交付與驗收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按事前規格核對數量、品質、教材版本或服務完成情形。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差異記錄、補正及驗收結論可追溯。</w:t>
            </w:r>
          </w:p>
        </w:tc>
        <w:tc>
          <w:tcPr>
            <w:tcW w:type="dxa" w:w="270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交付、驗收及付款依據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後續管理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檢視時效、品質、配合度、缺失改善及是否續用。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依實際資料決定續用、改善或停止。</w:t>
            </w:r>
          </w:p>
        </w:tc>
        <w:tc>
          <w:tcPr>
            <w:tcW w:type="dxa" w:w="270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履約評估及改善紀錄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歸檔與改進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將需求至履約資料按唯一編號連結並定期檢視。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不得用草稿取代簽核原件；保存年限待核定。</w:t>
            </w:r>
          </w:p>
        </w:tc>
        <w:tc>
          <w:tcPr>
            <w:tcW w:type="dxa" w:w="270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檔案索引、檢討紀錄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四、怎麼公平比較候選人／教材／廠商（甄選標準與評分）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應先選定適用項目、必要門檻及權重，再邀請或比較候選。以下是可審議的候選標準，不是已核定權重。採用加權評分前須確認權重合計為 100%，並保存訂定日期及核准依據。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4536"/>
        <w:gridCol w:w="1728"/>
        <w:gridCol w:w="1728"/>
      </w:tblGrid>
      <w:tr>
        <w:trPr>
          <w:tblHeader w:val="true"/>
          <w:cantSplit/>
        </w:trPr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評估面向</w:t>
            </w:r>
          </w:p>
        </w:tc>
        <w:tc>
          <w:tcPr>
            <w:tcW w:type="dxa" w:w="45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核對內容例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必要／加分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權重／依據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資格與相關經驗</w:t>
            </w:r>
          </w:p>
        </w:tc>
        <w:tc>
          <w:tcPr>
            <w:tcW w:type="dxa" w:w="45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與課程目標、對象及工作情境的關聯；資格文件可核驗。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待本案訂定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待核定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內容品質與教學適切</w:t>
            </w:r>
          </w:p>
        </w:tc>
        <w:tc>
          <w:tcPr>
            <w:tcW w:type="dxa" w:w="45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課程大綱、教材正確性、教學與學習評量設計。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待本案訂定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待核定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交付與服務能力</w:t>
            </w:r>
          </w:p>
        </w:tc>
        <w:tc>
          <w:tcPr>
            <w:tcW w:type="dxa" w:w="45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交期、溝通、支援、修訂及履約安排。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待本案訂定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待核定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成本與條件</w:t>
            </w:r>
          </w:p>
        </w:tc>
        <w:tc>
          <w:tcPr>
            <w:tcW w:type="dxa" w:w="45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報價完整性、總成本、付款條件及需求符合度。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待本案訂定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待核定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風險與利益衝突</w:t>
            </w:r>
          </w:p>
        </w:tc>
        <w:tc>
          <w:tcPr>
            <w:tcW w:type="dxa" w:w="45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個資、保密、可用性、依賴風險及關係揭露。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待本案訂定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待核定</w:t>
            </w:r>
          </w:p>
        </w:tc>
      </w:tr>
    </w:tbl>
    <w:p>
      <w:pPr>
        <w:spacing w:before="0" w:after="20" w:line="156" w:lineRule="auto"/>
      </w:pP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建議評分尺度：1＝無法滿足且風險高；2＝部分符合、須重大補正；3＝符合基本要求；4＝符合且有明確優點；5＝高度符合並有可核驗佐證。若資料不足，標記「未評」並補件，不得用 0 分暗示失格。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加權分＝評分（1 至 5）×權重；總分＝各項加權分合計。計算方式及四捨五入口徑應事前訂定。分數不取代必要條件、利益迴避、核准權限或書面理由。</w:t>
      </w:r>
    </w:p>
    <w:p>
      <w:pPr>
        <w:pStyle w:val="Heading1"/>
        <w:keepNext/>
        <w:keepLines/>
        <w:pageBreakBefore w:val="0"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五、遇到私人關係、缺件或例外時怎麼辦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5112"/>
        <w:gridCol w:w="2808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情境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處理要求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應留存紀錄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候選或審查者有關係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先揭露；依本會核定規則判定迴避或加強覆核。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關係揭露及處理決定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資格或文件不足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暫緩比較並設定補件期限；逾期或不合格者依事前規則處理。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缺件清單、通知及結論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規格或預算變更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重新確認需求、預算及權限；必要時重開評選。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變更理由、版本及核准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緊急或單一來源需求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不得以例外規避核准；記錄原因、替代方案與核決依據。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例外審查與核准原件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履約不符或爭議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記錄事實、通知、補正期限、複驗及後續處理。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缺失通知、複驗與改善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pageBreakBefore w:val="0"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六、簽約後怎麼驗收、追蹤與改善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5112"/>
        <w:gridCol w:w="3240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階段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檢核項目</w:t>
            </w:r>
          </w:p>
        </w:tc>
        <w:tc>
          <w:tcPr>
            <w:tcW w:type="dxa" w:w="32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紀錄欄位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契約／訂單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品項或服務、交付物、價格及付款、期程、驗收、保密與變更。</w:t>
            </w:r>
          </w:p>
        </w:tc>
        <w:tc>
          <w:tcPr>
            <w:tcW w:type="dxa" w:w="32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文件編號／簽署權限／日期／原件位置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交付／驗收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數量、版本、品質、授課或服務完成、異常及補正結果。</w:t>
            </w:r>
          </w:p>
        </w:tc>
        <w:tc>
          <w:tcPr>
            <w:tcW w:type="dxa" w:w="32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規格／實際交付／差異／驗收結論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履約評估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品質、時效、回應、缺失改善、使用者意見及風險。</w:t>
            </w:r>
          </w:p>
        </w:tc>
        <w:tc>
          <w:tcPr>
            <w:tcW w:type="dxa" w:w="32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指標／期間／資料來源／結果／覆核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續用／改善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依證據作成續用、限期改善或停止的建議與核准。</w:t>
            </w:r>
          </w:p>
        </w:tc>
        <w:tc>
          <w:tcPr>
            <w:tcW w:type="dxa" w:w="32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決策理由／責任／期限／追蹤證據</w:t>
            </w:r>
          </w:p>
        </w:tc>
      </w:tr>
    </w:tbl>
    <w:p>
      <w:pPr>
        <w:spacing w:before="0" w:after="20" w:line="156" w:lineRule="auto"/>
      </w:pP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履約達成率＝已完成且驗證的履約項目 ÷ 應完成履約項目。需同時說明應完成項目、統計期間、未完成原因及原始驗收證據；沒有合約或交付紀錄時不計算。</w:t>
      </w: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這份文件要留下哪些可追溯證據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4968"/>
        <w:gridCol w:w="2808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檢核點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欄位／方法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目前狀態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評估與選擇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需求規格、事前標準、候選資格、比較、迴避及核准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待本會審議核定並以個案原件證明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採購、簽約及後續管理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預算／權限、訂單契約、驗收、履約評估與改善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待實際採購及第三方原件；未取得不填</w:t>
            </w:r>
          </w:p>
        </w:tc>
      </w:tr>
    </w:tbl>
    <w:p>
      <w:pPr>
        <w:spacing w:before="0" w:after="20" w:line="156" w:lineRule="auto"/>
      </w:pPr>
    </w:p>
    <w:p>
      <w:pPr>
        <w:spacing w:before="0" w:after="20" w:line="156" w:lineRule="auto"/>
      </w:pPr>
    </w:p>
    <w:p>
      <w:pPr>
        <w:pStyle w:val="Heading1"/>
        <w:keepNext/>
        <w:keepLines/>
        <w:pageBreakBefore w:val="0"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依據與正式使用前檢核（真實資料／核定界線）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官方查核依據：TTQS 人才發展品質管理系統《查核佐證文件資料表－訓練機構版》第 3 頁。以下欄位與流程是供本會審議使用的工作設計，不構成本會已採行、已核定或已執行的證明。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同指標歷史文件僅供文種脈絡參考；本稿未移植其人員、標準、金額、決議或履約結果。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1123"/>
        <w:gridCol w:w="1512"/>
        <w:gridCol w:w="1512"/>
        <w:gridCol w:w="1656"/>
        <w:gridCol w:w="1541"/>
      </w:tblGrid>
      <w:tr>
        <w:trPr>
          <w:tblHeader w:val="true"/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查核要求</w:t>
            </w:r>
          </w:p>
        </w:tc>
        <w:tc>
          <w:tcPr>
            <w:tcW w:type="dxa" w:w="112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來源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本稿欄位／指標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目前結果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證據位置</w:t>
            </w:r>
          </w:p>
        </w:tc>
        <w:tc>
          <w:tcPr>
            <w:tcW w:type="dxa" w:w="154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覆核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完整文書手冊與紀錄分析相關資料（具體明確紀錄展現課程設計時，有適當的流程進行師資、教材或合作廠商評估選擇，且流程應有適當的辦法進行評估、採購、簽約及後續管理作業流程）。</w:t>
            </w:r>
          </w:p>
        </w:tc>
        <w:tc>
          <w:tcPr>
            <w:tcW w:type="dxa" w:w="112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官方查核佐證表第 3 頁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依本文件專屬追溯欄位及表單逐項核對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待取得協會原始紀錄；本稿僅提供可填寫工具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待填真實檔案名稱／位置</w:t>
            </w:r>
          </w:p>
        </w:tc>
        <w:tc>
          <w:tcPr>
            <w:tcW w:type="dxa" w:w="154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待填覆核者及日期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由工作稿升格為真實佐證前</w:t>
      </w:r>
    </w:p>
    <w:p>
      <w:pPr>
        <w:keepLines/>
        <w:spacing w:before="0" w:after="20" w:line="254" w:lineRule="auto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正式使用前須以本會原始資料替換空白欄位，核對人員、日期、版本及附件；完成權責審查與核定後再填正式簽核及保存位置。未發生事項不得填為已發生；涉及健康教育及傳統整復推拿內容時，維持非醫療教育表述，不宣稱診療或療效。</w:t>
      </w:r>
    </w:p>
    <w:p>
      <w:pPr>
        <w:pStyle w:val="Heading2"/>
        <w:keepNext/>
        <w:keepLines/>
        <w:spacing w:before="80" w:after="48"/>
        <w:pageBreakBefore w:val="0"/>
      </w:pPr>
      <w:r>
        <w:rPr>
          <w:rFonts w:ascii="Microsoft JhengHei" w:hAnsi="Microsoft JhengHei" w:eastAsia="Microsoft JhengHei"/>
          <w:b/>
          <w:color w:val="245A81"/>
          <w:sz w:val="21"/>
        </w:rPr>
        <w:t>審查與核定紀錄（待填）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376"/>
        <w:gridCol w:w="3528"/>
        <w:gridCol w:w="2664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姓名／職務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意見或決定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日期／簽章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草擬人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待填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審查人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待填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核定權責者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待填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未核定；待實際資料及簽核後更新｜第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4" w:lineRule="auto"/>
    </w:pPr>
    <w:rPr>
      <w:rFonts w:ascii="Microsoft JhengHei" w:hAnsi="Microsoft JhengHei" w:eastAsia="Microsoft JhengHei"/>
      <w:color w:val="24364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7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訓練資源採購與甄選管理辦法</dc:title>
  <dc:subject>完整文書手冊與紀錄分析相關資料（具體明確紀錄展現課程設計時，有適當的流程進行師資、教材或合作廠商評估選擇，且流程應有適當的辦法進行評估、採購、簽約及後續管理作業流程）。</dc:subject>
  <dc:creator>社團法人屏東縣原始點關懷協會</dc:creator>
  <cp:keywords>TTQS; 工作稿; 待核定; 待原始資料</cp:keywords>
  <dc:description>0045 R03: explicit package-level cross-reference to document 0046 for candidate-specific comparison records; no association facts or outcomes added.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