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學員培訓前後自我評量與雷達圖資料表</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以相同能力項目及量尺記錄自評前後差異，形成可重算的雷達圖輸入資料。</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先由實際課程計畫確認能力項目；配對前後資料後再計算，空白模板不含任何成果數值。</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先看能力項目版本與量尺，再看配對評分、有效樣本及圖表輸入表。</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目前沒有本批學員或前後評量資料。本表不代表能力進步，亦不以自評圖取代正式測驗或實作評分。</w:t>
            </w:r>
          </w:p>
        </w:tc>
      </w:tr>
    </w:tbl>
    <w:p>
      <w:pPr>
        <w:spacing w:after="0" w:before="0" w:line="20" w:lineRule="exact"/>
      </w:pPr>
    </w:p>
    <w:p>
      <w:pPr>
        <w:keepLines/>
      </w:pPr>
      <w:r>
        <w:rPr>
          <w:rFonts w:ascii="Microsoft JhengHei" w:hAnsi="Microsoft JhengHei" w:eastAsia="Microsoft JhengHei"/>
          <w:b w:val="0"/>
          <w:color w:val="24364B"/>
          <w:sz w:val="22"/>
        </w:rPr>
        <w:t>對應查核項目：學員培訓前後自我評量表及雷達分析圖呈現提升效果。</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本件待補：經核定的能力指標、學員同意、訓前訓後配對回覆、缺值與分母紀錄及客觀評量。</w:t>
      </w:r>
    </w:p>
    <w:p>
      <w:pPr>
        <w:pStyle w:val="Heading1"/>
        <w:keepNext/>
      </w:pPr>
      <w:r>
        <w:rPr>
          <w:rFonts w:ascii="Microsoft JhengHei" w:hAnsi="Microsoft JhengHei" w:eastAsia="Microsoft JhengHei"/>
          <w:b/>
          <w:color w:val="183B63"/>
          <w:sz w:val="30"/>
        </w:rPr>
        <w:t>一、課程與量尺設定</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欄位</w:t>
            </w:r>
          </w:p>
        </w:tc>
        <w:tc>
          <w:tcPr>
            <w:tcW w:type="dxa" w:w="76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課程／班次代碼</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[待補；依實際課程資料]</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能力項目來源</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[待補：課程計畫／職能標準及版次]</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項目版本</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訓前與訓後須使用相同題目、順序及判準；修訂時另開版次。</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施測時點</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訓前：[實際日期／時點]；訓後：[實際日期／時點]。</w:t>
            </w:r>
          </w:p>
        </w:tc>
      </w:tr>
      <w:tr>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量尺</w:t>
            </w:r>
          </w:p>
        </w:tc>
        <w:tc>
          <w:tcPr>
            <w:tcW w:type="dxa" w:w="76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1＝尚未具備；2＝需大量協助；3＝可在協助下完成；4＝多數情境可獨立完成；5＝可穩定完成並說明；NA＝不適用。</w:t>
            </w:r>
          </w:p>
        </w:tc>
      </w:tr>
    </w:tbl>
    <w:p>
      <w:pPr>
        <w:spacing w:after="0" w:before="0" w:line="20" w:lineRule="exact"/>
      </w:pPr>
    </w:p>
    <w:p>
      <w:pPr>
        <w:pStyle w:val="Heading1"/>
        <w:keepNext/>
      </w:pPr>
      <w:r>
        <w:rPr>
          <w:rFonts w:ascii="Microsoft JhengHei" w:hAnsi="Microsoft JhengHei" w:eastAsia="Microsoft JhengHei"/>
          <w:b/>
          <w:color w:val="183B63"/>
          <w:sz w:val="30"/>
        </w:rPr>
        <w:t>二、能力項目（依實際核定課程確認後使用）</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能力面向</w:t>
            </w:r>
          </w:p>
        </w:tc>
        <w:tc>
          <w:tcPr>
            <w:tcW w:type="dxa" w:w="35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課程對應項目／判準</w:t>
            </w:r>
          </w:p>
        </w:tc>
        <w:tc>
          <w:tcPr>
            <w:tcW w:type="dxa" w:w="122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訓前1–5／NA</w:t>
            </w:r>
          </w:p>
        </w:tc>
        <w:tc>
          <w:tcPr>
            <w:tcW w:type="dxa" w:w="122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訓後1–5／NA</w:t>
            </w:r>
          </w:p>
        </w:tc>
        <w:tc>
          <w:tcPr>
            <w:tcW w:type="dxa" w:w="100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配對差值</w:t>
            </w:r>
          </w:p>
        </w:tc>
        <w:tc>
          <w:tcPr>
            <w:tcW w:type="dxa" w:w="122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客觀佐證位置</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健康教育與資訊辨識</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[由課程計畫填入；不適用可註明]</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非醫療界線及轉介原則</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安全、衛生與風險辨識</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溝通、尊重與知情同意</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核心技術或課程專業能力</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[依核定課程內容填寫，不預設未核定技術]</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紀錄、隱私與自我改善</w:t>
            </w:r>
          </w:p>
        </w:tc>
        <w:tc>
          <w:tcPr>
            <w:tcW w:type="dxa" w:w="35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[由課程計畫填入]</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c>
          <w:tcPr>
            <w:tcW w:type="dxa" w:w="100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bl>
    <w:p>
      <w:pPr>
        <w:spacing w:after="0" w:before="0" w:line="20" w:lineRule="exact"/>
      </w:pPr>
    </w:p>
    <w:p>
      <w:pPr>
        <w:pStyle w:val="Heading1"/>
        <w:keepNext/>
      </w:pPr>
      <w:r>
        <w:rPr>
          <w:rFonts w:ascii="Microsoft JhengHei" w:hAnsi="Microsoft JhengHei" w:eastAsia="Microsoft JhengHei"/>
          <w:b/>
          <w:color w:val="183B63"/>
          <w:sz w:val="30"/>
        </w:rPr>
        <w:t>三、個人配對紀錄與缺值</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匿名代碼</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能力項目版本</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有效前測題數</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有效後測題數</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是否可配對</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排除／缺值原因</w:t>
            </w:r>
          </w:p>
        </w:tc>
      </w:tr>
      <w:tr>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□是 □否</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□是 □否</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1"/>
        <w:keepNext/>
      </w:pPr>
      <w:r>
        <w:rPr>
          <w:rFonts w:ascii="Microsoft JhengHei" w:hAnsi="Microsoft JhengHei" w:eastAsia="Microsoft JhengHei"/>
          <w:b/>
          <w:color w:val="183B63"/>
          <w:sz w:val="30"/>
        </w:rPr>
        <w:t>四、雷達圖數據彙整與繪製</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8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能力軸</w:t>
            </w:r>
          </w:p>
        </w:tc>
        <w:tc>
          <w:tcPr>
            <w:tcW w:type="dxa" w:w="129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有效配對 N</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訓前平均</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訓後平均</w:t>
            </w:r>
          </w:p>
        </w:tc>
        <w:tc>
          <w:tcPr>
            <w:tcW w:type="dxa" w:w="115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差值</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圖表檢核</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[能力項目1]</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[能力項目2]</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[能力項目3]</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[能力項目4]</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[能力項目5]</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r>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[能力項目6]</w:t>
            </w:r>
          </w:p>
        </w:tc>
        <w:tc>
          <w:tcPr>
            <w:tcW w:type="dxa" w:w="12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15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□已核 □待補</w:t>
            </w:r>
          </w:p>
        </w:tc>
      </w:tr>
    </w:tbl>
    <w:p>
      <w:pPr>
        <w:spacing w:after="0" w:before="0" w:line="20" w:lineRule="exact"/>
      </w:pPr>
    </w:p>
    <w:p>
      <w:pPr>
        <w:keepLines/>
      </w:pPr>
      <w:r>
        <w:rPr>
          <w:rFonts w:ascii="Microsoft JhengHei" w:hAnsi="Microsoft JhengHei" w:eastAsia="Microsoft JhengHei"/>
          <w:b w:val="0"/>
          <w:color w:val="24364B"/>
          <w:sz w:val="22"/>
        </w:rPr>
        <w:t>繪圖規則：僅用具有效配對的同一批匿名資料；列出每軸有效N及缺值；雷達圖刻度固定1–5，訓前與訓後用不同圖例。若沒有有效配對資料，保留本表與空白圖表位置，不繪製模擬成果。自評差異只代表自我感受，應與正式評量、作品或觀察資料併列。</w:t>
      </w:r>
    </w:p>
    <w:p>
      <w:pPr>
        <w:pStyle w:val="Heading1"/>
        <w:keepNext/>
      </w:pPr>
      <w:r>
        <w:rPr>
          <w:rFonts w:ascii="Microsoft JhengHei" w:hAnsi="Microsoft JhengHei" w:eastAsia="Microsoft JhengHei"/>
          <w:b/>
          <w:color w:val="183B63"/>
          <w:sz w:val="30"/>
        </w:rPr>
        <w:t>五、圖表放置與判讀</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圖表／判讀項目</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雷達圖</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[待取得真實配對資料後插入；註明N、能力版本、施測時點及1–5刻度]</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平均差計算</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各能力軸：有效配對者訓後分數平均－訓前分數平均；列明計算N。</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資料限制</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[待補；例如非配對、缺值、樣本選擇或自評偏差]</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結論與後續</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[待補；不得只憑自評推論實際能力或工作績效]</w:t>
            </w:r>
          </w:p>
        </w:tc>
      </w:tr>
    </w:tbl>
    <w:p>
      <w:pPr>
        <w:spacing w:after="0" w:before="0" w:line="20" w:lineRule="exact"/>
      </w:pPr>
    </w:p>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核定能力指標與同版問卷</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待建立／待核定</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訓前訓後原始回覆</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尚無資料</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[待補；去識別保存]</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客觀評量／雷達圖輸出</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取得資料後建立</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學員培訓前後自我評量與雷達圖資料表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