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rPr>
          <w:rFonts w:ascii="Microsoft JhengHei" w:hAnsi="Microsoft JhengHei" w:eastAsia="Microsoft JhengHei"/>
          <w:b/>
          <w:color w:val="183B63"/>
          <w:sz w:val="38"/>
        </w:rPr>
        <w:t>訓練規劃與客戶課程績效目標證明資料</w:t>
      </w:r>
    </w:p>
    <w:p>
      <w:pPr>
        <w:spacing w:after="100"/>
      </w:pPr>
      <w:r>
        <w:rPr>
          <w:rFonts w:ascii="Microsoft JhengHei" w:hAnsi="Microsoft JhengHei" w:eastAsia="Microsoft JhengHei"/>
          <w:b w:val="0"/>
          <w:color w:val="245A81"/>
          <w:sz w:val="20"/>
        </w:rPr>
        <w:t>課程目標設定、指標與成果追蹤工作表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shd w:fill="FFF2CC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9"/>
              </w:rPr>
              <w:t>工作稿｜待實際資料或核定。本文件內容供協會整理與修訂；未經核定、未實際執行或未取得原始證明的事項，不得作為既成事實。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這份文件要證明什麼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訓練規劃及達到客戶課程績效目標的證明資料。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怎麼使用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先記錄客戶需求與核定目標，再用實際出勤、評量、回饋及追蹤證據比較。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評核委員先看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先看需求對照表、目標設定卡、成果表及來源欄。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已確認的真實資料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已確認：協會名稱；健康教育與傳統整復推拿技術為核心；並保留依實際市場需求發展多元課程的空間。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尚待補入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實際客戶需求、契約或核定方案、目標值、課程執行、評量結果及客戶確認。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一、證據鏈與使用原則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shd w:fill="FFF2CC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9"/>
              </w:rPr>
              <w:t>客戶需求 → 可衡量課程目標 → 教學與評量設計 → 實際執行紀錄 → 目標與結果比較 → 客戶確認與改善。缺少任一段時，記錄缺口，不推定已達成。</w:t>
            </w:r>
          </w:p>
        </w:tc>
      </w:tr>
    </w:tbl>
    <w:p>
      <w:pPr>
        <w:spacing w:after="20"/>
      </w:pP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課程績效目標應在課程實施前，依真實客戶需求、協會核定方向及可取得的基準設定。目標值、樣本、期間與計算規則不得在成果發生後倒填。</w:t>
      </w: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二、需求－課程－目標對照表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  <w:cantSplit/>
        </w:trPr>
        <w:tc>
          <w:tcPr>
            <w:tcW w:type="dxa" w:w="2502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客戶需求／原始來源</w:t>
            </w:r>
          </w:p>
        </w:tc>
        <w:tc>
          <w:tcPr>
            <w:tcW w:type="dxa" w:w="2502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課程及學習目標</w:t>
            </w:r>
          </w:p>
        </w:tc>
        <w:tc>
          <w:tcPr>
            <w:tcW w:type="dxa" w:w="2502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績效目標／期間</w:t>
            </w:r>
          </w:p>
        </w:tc>
        <w:tc>
          <w:tcPr>
            <w:tcW w:type="dxa" w:w="2502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驗證方法及責任人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[待補：需求單／契約／會議紀錄]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[待補：課程目標]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[待核定：目標值與基準]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[待核定：資料、期間、責任人]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三、績效目標定義卡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tblHeader w:val="true"/>
          <w:cantSplit/>
        </w:trPr>
        <w:tc>
          <w:tcPr>
            <w:tcW w:type="dxa" w:w="5004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5004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填寫規則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目標名稱與目的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[說明要證明的學習或客戶服務目標]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計算口徑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[分子、分母、納入與排除條件]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基準與目標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[引用歷史基準或客戶約定；未取得時標示待補]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資料來源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[簽到、評量、作品、問卷、追蹤或客戶回覆的具體原件]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蒐集及複核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[何時、由誰蒐集、由誰複核；人員待指派]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限制與資料保護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[有效樣本、未回覆、個資、授權及保存方式]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四、實際結果比較表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  <w:cantSplit/>
        </w:trPr>
        <w:tc>
          <w:tcPr>
            <w:tcW w:type="dxa" w:w="2002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目標／期間</w:t>
            </w:r>
          </w:p>
        </w:tc>
        <w:tc>
          <w:tcPr>
            <w:tcW w:type="dxa" w:w="2002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目標值／基準</w:t>
            </w:r>
          </w:p>
        </w:tc>
        <w:tc>
          <w:tcPr>
            <w:tcW w:type="dxa" w:w="2002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實際值／樣本數</w:t>
            </w:r>
          </w:p>
        </w:tc>
        <w:tc>
          <w:tcPr>
            <w:tcW w:type="dxa" w:w="2002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差異與來源</w:t>
            </w:r>
          </w:p>
        </w:tc>
        <w:tc>
          <w:tcPr>
            <w:tcW w:type="dxa" w:w="2002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複核／改善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[課程核定後填]</w:t>
            </w:r>
          </w:p>
        </w:tc>
        <w:tc>
          <w:tcPr>
            <w:tcW w:type="dxa" w:w="20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[實施後填]</w:t>
            </w:r>
          </w:p>
        </w:tc>
        <w:tc>
          <w:tcPr>
            <w:tcW w:type="dxa" w:w="20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[附資料位置及限制]</w:t>
            </w:r>
          </w:p>
        </w:tc>
        <w:tc>
          <w:tcPr>
            <w:tcW w:type="dxa" w:w="20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[待實際檢討]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[課程核定後填]</w:t>
            </w:r>
          </w:p>
        </w:tc>
        <w:tc>
          <w:tcPr>
            <w:tcW w:type="dxa" w:w="20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[實施後填]</w:t>
            </w:r>
          </w:p>
        </w:tc>
        <w:tc>
          <w:tcPr>
            <w:tcW w:type="dxa" w:w="20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[附資料位置及限制]</w:t>
            </w:r>
          </w:p>
        </w:tc>
        <w:tc>
          <w:tcPr>
            <w:tcW w:type="dxa" w:w="20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[待實際檢討]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五、建議整理的原始證據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課程需求單、客戶確認或具日期的需求訪談紀錄。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核定課程方案及績效目標設定版本。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出勤、教學日誌、評量規準及原始評量資料。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課後回饋、學習移轉追蹤及客戶回覆；依實際同意與授權保存。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目標與結果比較、差異原因、改善決定及後續驗證。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目前沒有實際客戶課程、目標值或成果資料可填入。此表先提供完整記錄結構；正式績效證明須在取得原始資料後逐項完成。</w:t>
      </w:r>
    </w:p>
    <w:p>
      <w:pPr>
        <w:pStyle w:val="Heading2"/>
        <w:keepNext/>
        <w:spacing w:before="100" w:after="60"/>
      </w:pPr>
      <w:r>
        <w:rPr>
          <w:rFonts w:ascii="Microsoft JhengHei" w:hAnsi="Microsoft JhengHei" w:eastAsia="Microsoft JhengHei"/>
          <w:b/>
          <w:color w:val="245A81"/>
          <w:sz w:val="23"/>
        </w:rPr>
        <w:t>依據與使用界線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對應查核項目：訓練規劃及達到客戶課程績效目標的證明資料。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來源：TTQS人才發展品質管理系統「查核佐證文件資料表－訓練機構版」，第2頁。本工作稿不是核定文件，也不是實際辦訓、學員、職務、調查、成效、第三方證明或財務成果。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未核定前不作為實際執行紀錄｜第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Microsoft JhengHei" w:hAnsi="Microsoft JhengHei"/>
      <w:color w:val="24364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訓練規劃與客戶課程績效目標證明資料</dc:title>
  <dc:subject>訓練規劃及達到客戶課程績效目標的證明資料。</dc:subject>
  <dc:creator>社團法人屏東縣原始點關懷協會</dc:creator>
  <cp:keywords>TTQS; 工作稿; 待核定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