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課程產品及流程的檢討分析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TTQS訓練機構版｜指標1｜方框序號 004｜官方原頁 1｜檢討與改善紀錄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官方方框原文：課程產品及流程的檢討分析。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以實際資料辨識差異及原因，指定最少必要的改善責任、期限與完成判準；改善後再確認效果。分析保留不利結果及資料限制，不事後改寫原目標或刪除低分、未回覆及未達成資料。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1｜彙整原目標、執行紀錄與可核對結果。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2｜記錄差異、風險、原因與受影響範圍。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3｜確認改善事項、責任窗口、期限與完成判準。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4｜以後續原始資料驗證效果，未完成者續列追蹤。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資料來源、期間及原目標／標準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發現、差異與風險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原因分析及立即措施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改善事項、責任窗口與期限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完成證據、效果確認與再檢討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