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與訓練政策有關之訓練產品與市場定位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TTQS訓練機構版｜指標2｜方框序號 009｜官方原頁 1｜計畫與工作規劃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官方方框原文：與訓練政策有關之訓練產品與市場定位。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以本會已提供方向為起點，結合實際需求、協會任務、人力與經費，寫明工作、時間、資源、負責窗口與檢視方式。數值目標須有基線並經有權者確認；不得將建議值或外部資料寫成本會已達成。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期間、需求依據與適用對象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目標、工作及預期產出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所需人力、經費、教材與場地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負責窗口、時程及核定程序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檢視方法、結果與修訂紀錄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