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Microsoft JhengHei" w:hAnsi="Microsoft JhengHei" w:eastAsia="Microsoft JhengHei"/>
          <w:b/>
          <w:color w:val="41525B"/>
          <w:sz w:val="18"/>
        </w:rPr>
        <w:t>社團法人屏東縣原始點關懷協會</w:t>
      </w:r>
    </w:p>
    <w:p>
      <w:pPr>
        <w:spacing w:before="20" w:after="80" w:line="240" w:lineRule="auto"/>
        <w:jc w:val="center"/>
      </w:pPr>
      <w:r>
        <w:rPr>
          <w:rFonts w:ascii="Microsoft JhengHei" w:hAnsi="Microsoft JhengHei" w:eastAsia="Microsoft JhengHei"/>
          <w:b/>
          <w:color w:val="194A5B"/>
          <w:sz w:val="28"/>
        </w:rPr>
        <w:t>學員訓練及訓練機構年度事業計畫的相關資料</w:t>
      </w:r>
    </w:p>
    <w:p>
      <w:pPr>
        <w:spacing w:after="80"/>
        <w:jc w:val="center"/>
      </w:pPr>
      <w:r>
        <w:rPr>
          <w:rFonts w:ascii="Microsoft JhengHei" w:hAnsi="Microsoft JhengHei" w:eastAsia="Microsoft JhengHei"/>
          <w:b w:val="0"/>
          <w:color w:val="5F696E"/>
          <w:sz w:val="16"/>
        </w:rPr>
        <w:t>TTQS訓練機構版｜指標5｜方框序號 025｜官方原頁 2｜計畫與工作規劃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3402"/>
        <w:gridCol w:w="1191"/>
        <w:gridCol w:w="3402"/>
      </w:tblGrid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編製狀態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本次文件已編製；規劃或表單草案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核定狀態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待有權者審議；未生效</w:t>
            </w:r>
          </w:p>
        </w:tc>
      </w:tr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執行資料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實際原始紀錄待取得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閱覽範圍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內部；個資及第三方資料限權使用</w:t>
            </w:r>
          </w:p>
        </w:tc>
      </w:tr>
    </w:tbl>
    <w:p>
      <w:pPr>
        <w:spacing w:before="10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一、項目要求與本會適用方式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color w:val="2D3236"/>
          <w:sz w:val="17"/>
        </w:rPr>
        <w:t>官方方框原文：學員訓練及訓練機構年度事業計畫的相關資料。</w:t>
      </w:r>
    </w:p>
    <w:p>
      <w:pPr>
        <w:spacing w:before="0" w:after="40" w:line="245" w:lineRule="auto"/>
      </w:pPr>
      <w:r>
        <w:rPr>
          <w:rFonts w:ascii="Microsoft JhengHei" w:hAnsi="Microsoft JhengHei" w:eastAsia="Microsoft JhengHei"/>
          <w:b w:val="0"/>
          <w:sz w:val="17"/>
        </w:rPr>
        <w:t>以本會已提供方向為起點，結合實際需求、協會任務、人力與經費，寫明工作、時間、資源、負責窗口與檢視方式。數值目標須有基線並經有權者確認；不得將建議值或外部資料寫成本會已達成。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二、作業步驟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1｜確認項目適用範圍、課程／期間及資料責任窗口。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2｜依本文件欄位建立紀錄，連結原始資料與核定版本。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3｜執行後核對完整性、差異及必要的個資／安全措施。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4｜以實際資料完成分析或檢討，留存後續決定。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三、必要欄位與待補資料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1701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欄位</w:t>
            </w:r>
          </w:p>
        </w:tc>
        <w:tc>
          <w:tcPr>
            <w:tcW w:type="dxa" w:w="4649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記錄／核驗要點</w:t>
            </w:r>
          </w:p>
        </w:tc>
        <w:tc>
          <w:tcPr>
            <w:tcW w:type="dxa" w:w="2835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本次狀態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期間、需求依據與適用對象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目標、工作及預期產出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所需人力、經費、教材與場地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負責窗口、時程及核定程序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檢視方法、結果與修訂紀錄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</w:tbl>
    <w:p>
      <w:pPr>
        <w:spacing w:before="6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四、資料來源、核定及使用限制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sz w:val="16"/>
        </w:rPr>
        <w:t>來源：官方查核佐證資料表原頁及本次任務包。舊版策略文稿、歷史指標文件、P14程序與 TEST 檔只供沿革／格式參考，均未視為本會已核定或已執行證據。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/>
          <w:color w:val="824B2D"/>
          <w:sz w:val="16"/>
        </w:rPr>
        <w:t>本文件是本次整理之規劃稿或表單，尚待協會依章程與真實權責審議；完成製作不代表已核定、生效或執行。請補入原始資料後再作為正式佐證。</w:t>
      </w:r>
    </w:p>
    <w:sectPr w:rsidR="00FC693F" w:rsidRPr="0006063C" w:rsidSect="00034616">
      <w:footerReference w:type="default" r:id="rId9"/>
      <w:pgSz w:w="11906" w:h="16838"/>
      <w:pgMar w:top="652" w:right="822" w:bottom="624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E6E6E"/>
        <w:sz w:val="14"/>
      </w:rPr>
      <w:t>社團法人屏東縣原始點關懷協會｜本次製作稿｜2026-09-23｜非核定文件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